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4358" w14:textId="77777777" w:rsidR="00A430DA" w:rsidRPr="00A430DA" w:rsidRDefault="00A430DA" w:rsidP="00A430DA">
      <w:pPr>
        <w:spacing w:after="0" w:line="240" w:lineRule="auto"/>
        <w:jc w:val="center"/>
        <w:rPr>
          <w:rFonts w:ascii="Times New Roman" w:hAnsi="Times New Roman" w:cs="Times New Roman"/>
          <w:b/>
          <w:sz w:val="28"/>
          <w:szCs w:val="28"/>
          <w:lang w:val="kk-KZ"/>
        </w:rPr>
      </w:pPr>
      <w:r w:rsidRPr="00A430DA">
        <w:rPr>
          <w:rFonts w:ascii="Times New Roman" w:hAnsi="Times New Roman" w:cs="Times New Roman"/>
          <w:b/>
          <w:sz w:val="28"/>
          <w:szCs w:val="28"/>
          <w:lang w:val="kk-KZ"/>
        </w:rPr>
        <w:t xml:space="preserve">Медициналық бұйымды медицинада қолдану </w:t>
      </w:r>
    </w:p>
    <w:p w14:paraId="40A38C91" w14:textId="77777777" w:rsidR="00A430DA" w:rsidRPr="00A430DA" w:rsidRDefault="00A430DA" w:rsidP="00A430DA">
      <w:pPr>
        <w:spacing w:after="0" w:line="240" w:lineRule="auto"/>
        <w:jc w:val="center"/>
        <w:rPr>
          <w:rFonts w:ascii="Times New Roman" w:eastAsia="Times New Roman" w:hAnsi="Times New Roman" w:cs="Times New Roman"/>
          <w:b/>
          <w:sz w:val="28"/>
          <w:szCs w:val="28"/>
          <w:lang w:val="kk-KZ"/>
        </w:rPr>
      </w:pPr>
      <w:r w:rsidRPr="00A430DA">
        <w:rPr>
          <w:rFonts w:ascii="Times New Roman" w:eastAsia="Times New Roman" w:hAnsi="Times New Roman" w:cs="Times New Roman"/>
          <w:b/>
          <w:sz w:val="28"/>
          <w:szCs w:val="28"/>
          <w:lang w:val="kk-KZ"/>
        </w:rPr>
        <w:t>жөніндегі нұсқаулық</w:t>
      </w:r>
    </w:p>
    <w:p w14:paraId="5D546B6B" w14:textId="77777777" w:rsidR="00A430DA" w:rsidRPr="00A430DA" w:rsidRDefault="00A430DA" w:rsidP="00A430DA">
      <w:pPr>
        <w:spacing w:after="0" w:line="240" w:lineRule="auto"/>
        <w:jc w:val="center"/>
        <w:rPr>
          <w:rFonts w:ascii="Times New Roman" w:eastAsia="Times New Roman" w:hAnsi="Times New Roman" w:cs="Times New Roman"/>
          <w:sz w:val="28"/>
          <w:szCs w:val="28"/>
          <w:lang w:val="kk-KZ"/>
        </w:rPr>
      </w:pPr>
    </w:p>
    <w:p w14:paraId="0AA9D26C" w14:textId="77777777" w:rsidR="00A430DA" w:rsidRPr="00A430DA" w:rsidRDefault="00A430DA" w:rsidP="00A430DA">
      <w:pPr>
        <w:spacing w:after="0" w:line="240" w:lineRule="auto"/>
        <w:jc w:val="both"/>
        <w:rPr>
          <w:rFonts w:ascii="Times New Roman" w:hAnsi="Times New Roman" w:cs="Times New Roman"/>
          <w:b/>
          <w:color w:val="000000"/>
          <w:sz w:val="28"/>
          <w:szCs w:val="28"/>
          <w:lang w:val="kk-KZ"/>
        </w:rPr>
      </w:pPr>
      <w:bookmarkStart w:id="0" w:name="2175220303"/>
      <w:bookmarkEnd w:id="0"/>
      <w:r w:rsidRPr="00A430DA">
        <w:rPr>
          <w:rFonts w:ascii="Times New Roman" w:hAnsi="Times New Roman" w:cs="Times New Roman"/>
          <w:b/>
          <w:color w:val="000000" w:themeColor="text1"/>
          <w:sz w:val="28"/>
          <w:szCs w:val="28"/>
          <w:lang w:val="kk-KZ"/>
        </w:rPr>
        <w:t>Медициналық бұйымның атауы</w:t>
      </w:r>
    </w:p>
    <w:p w14:paraId="2FFA37F3"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 xml:space="preserve">Surgispon </w:t>
      </w:r>
      <w:r w:rsidRPr="00A430DA">
        <w:rPr>
          <w:rFonts w:ascii="Times New Roman" w:eastAsia="Calibri" w:hAnsi="Times New Roman" w:cs="Times New Roman"/>
          <w:sz w:val="28"/>
          <w:szCs w:val="28"/>
          <w:lang w:val="kk-KZ" w:eastAsia="en-US"/>
        </w:rPr>
        <w:t xml:space="preserve">гемостаздық сорғыш желатинді сіңірілетін стерильді губкасы </w:t>
      </w:r>
      <w:r w:rsidRPr="00A430DA">
        <w:rPr>
          <w:rFonts w:ascii="Times New Roman" w:hAnsi="Times New Roman" w:cs="Times New Roman"/>
          <w:sz w:val="28"/>
          <w:szCs w:val="28"/>
          <w:lang w:val="kk-KZ"/>
        </w:rPr>
        <w:t>(бұдан әрі - Surgispon</w:t>
      </w:r>
      <w:r w:rsidRPr="00A430DA">
        <w:rPr>
          <w:rFonts w:ascii="Times New Roman" w:eastAsia="Calibri" w:hAnsi="Times New Roman" w:cs="Times New Roman"/>
          <w:sz w:val="28"/>
          <w:szCs w:val="28"/>
          <w:lang w:val="kk-KZ" w:eastAsia="en-US"/>
        </w:rPr>
        <w:t xml:space="preserve"> губкасы</w:t>
      </w:r>
      <w:r w:rsidRPr="00A430DA">
        <w:rPr>
          <w:rFonts w:ascii="Times New Roman" w:hAnsi="Times New Roman" w:cs="Times New Roman"/>
          <w:sz w:val="28"/>
          <w:szCs w:val="28"/>
          <w:lang w:val="kk-KZ"/>
        </w:rPr>
        <w:t>)</w:t>
      </w:r>
    </w:p>
    <w:p w14:paraId="2D414064" w14:textId="77777777" w:rsidR="00A430DA" w:rsidRPr="00A430DA" w:rsidRDefault="00A430DA" w:rsidP="00A430DA">
      <w:pPr>
        <w:spacing w:after="0" w:line="240" w:lineRule="auto"/>
        <w:jc w:val="both"/>
        <w:rPr>
          <w:rFonts w:ascii="Times New Roman" w:hAnsi="Times New Roman" w:cs="Times New Roman"/>
          <w:b/>
          <w:color w:val="000000"/>
          <w:sz w:val="28"/>
          <w:szCs w:val="28"/>
          <w:lang w:val="kk-KZ"/>
        </w:rPr>
      </w:pPr>
      <w:bookmarkStart w:id="1" w:name="2175220304"/>
      <w:bookmarkEnd w:id="1"/>
    </w:p>
    <w:p w14:paraId="3B50115F" w14:textId="77777777" w:rsidR="00A430DA" w:rsidRPr="00A430DA" w:rsidRDefault="00A430DA" w:rsidP="00A430DA">
      <w:pPr>
        <w:spacing w:after="0" w:line="240" w:lineRule="auto"/>
        <w:jc w:val="both"/>
        <w:rPr>
          <w:rFonts w:ascii="Times New Roman" w:hAnsi="Times New Roman" w:cs="Times New Roman"/>
          <w:b/>
          <w:color w:val="000000"/>
          <w:sz w:val="28"/>
          <w:szCs w:val="28"/>
          <w:lang w:val="kk-KZ"/>
        </w:rPr>
      </w:pPr>
      <w:r w:rsidRPr="00A430DA">
        <w:rPr>
          <w:rFonts w:ascii="Times New Roman" w:hAnsi="Times New Roman" w:cs="Times New Roman"/>
          <w:b/>
          <w:color w:val="000000" w:themeColor="text1"/>
          <w:sz w:val="28"/>
          <w:szCs w:val="28"/>
          <w:lang w:val="kk-KZ"/>
        </w:rPr>
        <w:t>Медициналық бұйымның құрамы мен сипаттамасы</w:t>
      </w:r>
    </w:p>
    <w:p w14:paraId="09B74993"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 xml:space="preserve">Surgispon губкасы әр түрлі хирургиялық емшараларда қанап тұрған беткейге жағу арқылы гемостатик ретінде пайдалануға арналған, стерильді суда ерімейтін </w:t>
      </w:r>
      <w:r w:rsidRPr="00A430DA">
        <w:rPr>
          <w:rFonts w:ascii="Times New Roman" w:eastAsia="Calibri" w:hAnsi="Times New Roman" w:cs="Times New Roman"/>
          <w:sz w:val="28"/>
          <w:szCs w:val="28"/>
          <w:lang w:val="kk-KZ" w:eastAsia="en-US"/>
        </w:rPr>
        <w:t xml:space="preserve">сіңірілетін </w:t>
      </w:r>
      <w:r w:rsidRPr="00A430DA">
        <w:rPr>
          <w:rFonts w:ascii="Times New Roman" w:hAnsi="Times New Roman" w:cs="Times New Roman"/>
          <w:sz w:val="28"/>
          <w:szCs w:val="28"/>
          <w:lang w:val="kk-KZ"/>
        </w:rPr>
        <w:t>желатинді губканы білдіреді. Surgispon губкасы апирогенді және биоүйлесімді дәрі болып табылады. In vivo имплантациясында және тиісті мөлшерлерде пайдаланған кезде, ол 3-4 апта ішінде толық сіңеді. Қанап тұрған шырышты қабықтарға қолданған кезде, ол 2-5 күн ішінде сұйылтылады.</w:t>
      </w:r>
    </w:p>
    <w:p w14:paraId="578E3AA2"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 xml:space="preserve">Surgispon губкасы </w:t>
      </w:r>
      <w:r w:rsidRPr="00A430DA">
        <w:rPr>
          <w:rFonts w:ascii="Times New Roman" w:eastAsia="Calibri" w:hAnsi="Times New Roman" w:cs="Times New Roman"/>
          <w:sz w:val="28"/>
          <w:szCs w:val="28"/>
          <w:lang w:val="kk-KZ" w:eastAsia="en-US"/>
        </w:rPr>
        <w:t>қан губка матрицасына тиген сәтте тромбоциттерді белсендіретін кеуекті құрылымға ие болады</w:t>
      </w:r>
      <w:r w:rsidRPr="00A430DA">
        <w:rPr>
          <w:rFonts w:ascii="Times New Roman" w:hAnsi="Times New Roman" w:cs="Times New Roman"/>
          <w:sz w:val="28"/>
          <w:szCs w:val="28"/>
          <w:lang w:val="kk-KZ"/>
        </w:rPr>
        <w:t>. Бұл жағдайда тромбоциттер олардың агрегациясына ықпал ететін бірқатар заттарды шығарады және олардың беткейі өз сипатын өзгертеді, осылайша фибрин түзілуі үшін катализатор ретінде әрекет етуге мүмкіндік береді.</w:t>
      </w:r>
    </w:p>
    <w:p w14:paraId="066C3577" w14:textId="77777777" w:rsidR="00A430DA" w:rsidRPr="00A430DA" w:rsidRDefault="00A430DA" w:rsidP="00A430DA">
      <w:pPr>
        <w:spacing w:after="0" w:line="240" w:lineRule="auto"/>
        <w:ind w:right="-92"/>
        <w:rPr>
          <w:rFonts w:ascii="Times New Roman" w:hAnsi="Times New Roman" w:cs="Times New Roman"/>
          <w:sz w:val="28"/>
          <w:szCs w:val="28"/>
          <w:lang w:val="kk-KZ"/>
        </w:rPr>
      </w:pPr>
      <w:r w:rsidRPr="00A430DA">
        <w:rPr>
          <w:rFonts w:ascii="Times New Roman" w:hAnsi="Times New Roman" w:cs="Times New Roman"/>
          <w:b/>
          <w:sz w:val="28"/>
          <w:szCs w:val="28"/>
          <w:lang w:val="kk-KZ"/>
        </w:rPr>
        <w:t>Жиынтықталымы</w:t>
      </w:r>
      <w:r w:rsidRPr="00A430DA">
        <w:rPr>
          <w:rFonts w:ascii="Times New Roman" w:hAnsi="Times New Roman" w:cs="Times New Roman"/>
          <w:sz w:val="28"/>
          <w:szCs w:val="28"/>
          <w:lang w:val="kk-KZ"/>
        </w:rPr>
        <w:t>:</w:t>
      </w:r>
    </w:p>
    <w:p w14:paraId="004BDD31" w14:textId="77777777" w:rsidR="00A430DA" w:rsidRPr="00A430DA" w:rsidRDefault="00A430DA" w:rsidP="00A430DA">
      <w:pPr>
        <w:spacing w:after="0" w:line="240" w:lineRule="auto"/>
        <w:ind w:right="-624"/>
        <w:rPr>
          <w:rFonts w:ascii="Times New Roman" w:hAnsi="Times New Roman" w:cs="Times New Roman"/>
          <w:sz w:val="28"/>
          <w:szCs w:val="28"/>
          <w:lang w:val="kk-KZ"/>
        </w:rPr>
      </w:pPr>
      <w:r w:rsidRPr="00A430DA">
        <w:rPr>
          <w:rFonts w:ascii="Times New Roman" w:hAnsi="Times New Roman" w:cs="Times New Roman"/>
          <w:sz w:val="28"/>
          <w:szCs w:val="28"/>
          <w:lang w:val="kk-KZ"/>
        </w:rPr>
        <w:t>1. Surgispon гемостаздық сорғыш желатинді сіңірілетін стерильді губкасы, 25х30х05 мм</w:t>
      </w:r>
    </w:p>
    <w:p w14:paraId="797154CC" w14:textId="77777777" w:rsidR="00A430DA" w:rsidRPr="00A430DA" w:rsidRDefault="00A430DA" w:rsidP="00A430DA">
      <w:pPr>
        <w:spacing w:after="0" w:line="240" w:lineRule="auto"/>
        <w:ind w:right="-624"/>
        <w:rPr>
          <w:rFonts w:ascii="Times New Roman" w:hAnsi="Times New Roman" w:cs="Times New Roman"/>
          <w:sz w:val="28"/>
          <w:szCs w:val="28"/>
          <w:lang w:val="kk-KZ"/>
        </w:rPr>
      </w:pPr>
      <w:r w:rsidRPr="00A430DA">
        <w:rPr>
          <w:rFonts w:ascii="Times New Roman" w:hAnsi="Times New Roman" w:cs="Times New Roman"/>
          <w:sz w:val="28"/>
          <w:szCs w:val="28"/>
          <w:lang w:val="kk-KZ"/>
        </w:rPr>
        <w:t>2. Surgispon гемостаздық сорғыш желатинді сіңірілетін стерильді губкасы, 48х48х05 мм</w:t>
      </w:r>
    </w:p>
    <w:p w14:paraId="0BCF1891"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3. Surgispon гемостаздық сорғыш желатинді сіңірілетін стерильді губкасы, 95х48х05 мм</w:t>
      </w:r>
    </w:p>
    <w:p w14:paraId="22EE1751" w14:textId="77777777" w:rsidR="00A430DA" w:rsidRPr="00A430DA" w:rsidRDefault="00A430DA" w:rsidP="00A430DA">
      <w:pPr>
        <w:spacing w:after="0" w:line="240" w:lineRule="auto"/>
        <w:jc w:val="both"/>
        <w:rPr>
          <w:rFonts w:ascii="Times New Roman" w:hAnsi="Times New Roman" w:cs="Times New Roman"/>
          <w:sz w:val="28"/>
          <w:szCs w:val="28"/>
          <w:lang w:val="kk-KZ"/>
        </w:rPr>
      </w:pPr>
      <w:bookmarkStart w:id="2" w:name="2175220305"/>
      <w:bookmarkStart w:id="3" w:name="2175220310"/>
      <w:bookmarkEnd w:id="2"/>
      <w:bookmarkEnd w:id="3"/>
    </w:p>
    <w:p w14:paraId="23015173" w14:textId="77777777" w:rsidR="00A430DA" w:rsidRPr="00A430DA" w:rsidRDefault="00A430DA" w:rsidP="00A430DA">
      <w:pPr>
        <w:spacing w:after="0" w:line="240" w:lineRule="auto"/>
        <w:jc w:val="both"/>
        <w:rPr>
          <w:rFonts w:ascii="Times New Roman" w:hAnsi="Times New Roman" w:cs="Times New Roman"/>
          <w:b/>
          <w:color w:val="000000" w:themeColor="text1"/>
          <w:sz w:val="28"/>
          <w:szCs w:val="28"/>
          <w:lang w:val="kk-KZ"/>
        </w:rPr>
      </w:pPr>
      <w:r w:rsidRPr="00A430DA">
        <w:rPr>
          <w:rFonts w:ascii="Times New Roman" w:hAnsi="Times New Roman" w:cs="Times New Roman"/>
          <w:b/>
          <w:color w:val="000000" w:themeColor="text1"/>
          <w:sz w:val="28"/>
          <w:szCs w:val="28"/>
          <w:lang w:val="kk-KZ"/>
        </w:rPr>
        <w:t>Қолданылу саласы</w:t>
      </w:r>
    </w:p>
    <w:p w14:paraId="049E6626" w14:textId="77777777" w:rsidR="00A430DA" w:rsidRPr="00A430DA" w:rsidRDefault="00A430DA" w:rsidP="00A430DA">
      <w:pPr>
        <w:spacing w:after="0" w:line="240" w:lineRule="auto"/>
        <w:jc w:val="both"/>
        <w:rPr>
          <w:rFonts w:ascii="Times New Roman" w:hAnsi="Times New Roman" w:cs="Times New Roman"/>
          <w:color w:val="000000" w:themeColor="text1"/>
          <w:sz w:val="28"/>
          <w:szCs w:val="28"/>
          <w:lang w:val="kk-KZ"/>
        </w:rPr>
      </w:pPr>
      <w:r w:rsidRPr="00A430DA">
        <w:rPr>
          <w:rFonts w:ascii="Times New Roman" w:hAnsi="Times New Roman" w:cs="Times New Roman"/>
          <w:color w:val="000000" w:themeColor="text1"/>
          <w:sz w:val="28"/>
          <w:szCs w:val="28"/>
          <w:lang w:val="kk-KZ"/>
        </w:rPr>
        <w:t>Жалпы хирургия және стоматология</w:t>
      </w:r>
    </w:p>
    <w:p w14:paraId="4BC16A37" w14:textId="77777777" w:rsidR="00A430DA" w:rsidRPr="00A430DA" w:rsidRDefault="00A430DA" w:rsidP="00A430DA">
      <w:pPr>
        <w:spacing w:after="0" w:line="240" w:lineRule="auto"/>
        <w:jc w:val="both"/>
        <w:rPr>
          <w:rFonts w:ascii="Times New Roman" w:hAnsi="Times New Roman" w:cs="Times New Roman"/>
          <w:color w:val="000000"/>
          <w:sz w:val="28"/>
          <w:szCs w:val="28"/>
          <w:lang w:val="kk-KZ"/>
        </w:rPr>
      </w:pPr>
    </w:p>
    <w:p w14:paraId="5614927A" w14:textId="28135459" w:rsidR="00A430DA" w:rsidRPr="00A430DA" w:rsidRDefault="00A430DA" w:rsidP="00A430DA">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Медициналық </w:t>
      </w:r>
      <w:r w:rsidRPr="00A430DA">
        <w:rPr>
          <w:rFonts w:ascii="Times New Roman" w:hAnsi="Times New Roman" w:cs="Times New Roman"/>
          <w:b/>
          <w:color w:val="000000"/>
          <w:sz w:val="28"/>
          <w:szCs w:val="28"/>
          <w:lang w:val="kk-KZ"/>
        </w:rPr>
        <w:t>бұйым</w:t>
      </w:r>
      <w:r>
        <w:rPr>
          <w:rFonts w:ascii="Times New Roman" w:hAnsi="Times New Roman" w:cs="Times New Roman"/>
          <w:b/>
          <w:color w:val="000000"/>
          <w:sz w:val="28"/>
          <w:szCs w:val="28"/>
          <w:lang w:val="kk-KZ"/>
        </w:rPr>
        <w:t>ның тағайындалуы</w:t>
      </w:r>
      <w:r w:rsidRPr="00A430DA">
        <w:rPr>
          <w:rFonts w:ascii="Times New Roman" w:hAnsi="Times New Roman" w:cs="Times New Roman"/>
          <w:b/>
          <w:color w:val="000000"/>
          <w:sz w:val="28"/>
          <w:szCs w:val="28"/>
          <w:lang w:val="kk-KZ"/>
        </w:rPr>
        <w:t xml:space="preserve"> </w:t>
      </w:r>
    </w:p>
    <w:p w14:paraId="6E442BA2" w14:textId="77777777" w:rsidR="00A430DA" w:rsidRPr="00A430DA" w:rsidRDefault="00A430DA" w:rsidP="00A430DA">
      <w:pPr>
        <w:spacing w:after="0" w:line="240" w:lineRule="auto"/>
        <w:jc w:val="both"/>
        <w:rPr>
          <w:rFonts w:ascii="Times New Roman" w:hAnsi="Times New Roman" w:cs="Times New Roman"/>
          <w:sz w:val="28"/>
          <w:szCs w:val="28"/>
          <w:lang w:val="kk-KZ"/>
        </w:rPr>
      </w:pPr>
      <w:bookmarkStart w:id="4" w:name="2175220311"/>
      <w:bookmarkEnd w:id="4"/>
      <w:r w:rsidRPr="00A430DA">
        <w:rPr>
          <w:rFonts w:ascii="Times New Roman" w:hAnsi="Times New Roman" w:cs="Times New Roman"/>
          <w:sz w:val="28"/>
          <w:szCs w:val="28"/>
          <w:lang w:val="kk-KZ"/>
        </w:rPr>
        <w:t>Surgispon губкасы капиллярлық, веналық және артериолалық қан кетулерді қысым, лигатура және басқа да стандартты емшаралар арқылы бақылау тиімсіз немесе орынсыз болған кезде, гемостазға қол жеткізу үшін әртүрлі операцияларда тиімді қолдануға болады.</w:t>
      </w:r>
    </w:p>
    <w:p w14:paraId="484AD379" w14:textId="77777777" w:rsidR="00A430DA" w:rsidRPr="00A430DA" w:rsidRDefault="00A430DA" w:rsidP="00A430DA">
      <w:pPr>
        <w:spacing w:after="0" w:line="240" w:lineRule="auto"/>
        <w:jc w:val="both"/>
        <w:rPr>
          <w:rFonts w:ascii="Times New Roman" w:hAnsi="Times New Roman" w:cs="Times New Roman"/>
          <w:sz w:val="28"/>
          <w:szCs w:val="28"/>
          <w:lang w:val="kk-KZ"/>
        </w:rPr>
      </w:pPr>
    </w:p>
    <w:p w14:paraId="799F98E7"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Surgispon губкасын қолдану жөніндегі нұсқаулықты алдын ала зерделеген медициналық маман пайдалануы керек.</w:t>
      </w:r>
    </w:p>
    <w:p w14:paraId="7AB9CED9" w14:textId="77777777" w:rsidR="00A430DA" w:rsidRPr="00A430DA" w:rsidRDefault="00A430DA" w:rsidP="00A430DA">
      <w:pPr>
        <w:spacing w:after="0" w:line="240" w:lineRule="auto"/>
        <w:jc w:val="both"/>
        <w:rPr>
          <w:rFonts w:ascii="Times New Roman" w:hAnsi="Times New Roman" w:cs="Times New Roman"/>
          <w:b/>
          <w:color w:val="000000"/>
          <w:sz w:val="28"/>
          <w:szCs w:val="28"/>
          <w:lang w:val="kk-KZ"/>
        </w:rPr>
      </w:pPr>
    </w:p>
    <w:p w14:paraId="454161A1" w14:textId="77777777" w:rsidR="00A430DA" w:rsidRPr="00A430DA" w:rsidRDefault="00A430DA" w:rsidP="00A430DA">
      <w:pPr>
        <w:spacing w:after="0" w:line="240" w:lineRule="auto"/>
        <w:jc w:val="both"/>
        <w:rPr>
          <w:rFonts w:ascii="Times New Roman" w:hAnsi="Times New Roman" w:cs="Times New Roman"/>
          <w:b/>
          <w:color w:val="000000" w:themeColor="text1"/>
          <w:sz w:val="28"/>
          <w:szCs w:val="28"/>
          <w:lang w:val="kk-KZ"/>
        </w:rPr>
      </w:pPr>
      <w:r w:rsidRPr="00A430DA">
        <w:rPr>
          <w:rFonts w:ascii="Times New Roman" w:hAnsi="Times New Roman" w:cs="Times New Roman"/>
          <w:b/>
          <w:color w:val="000000" w:themeColor="text1"/>
          <w:sz w:val="28"/>
          <w:szCs w:val="28"/>
          <w:lang w:val="kk-KZ"/>
        </w:rPr>
        <w:t xml:space="preserve">Медициналық бұйымды </w:t>
      </w:r>
      <w:r w:rsidRPr="00A430DA">
        <w:rPr>
          <w:rFonts w:ascii="Times New Roman" w:hAnsi="Times New Roman" w:cs="Times New Roman"/>
          <w:b/>
          <w:color w:val="000000"/>
          <w:sz w:val="28"/>
          <w:szCs w:val="28"/>
          <w:lang w:val="kk-KZ"/>
        </w:rPr>
        <w:t>пайдалану кезіндегі сақтық (</w:t>
      </w:r>
      <w:r w:rsidRPr="00A430DA">
        <w:rPr>
          <w:rFonts w:ascii="Times New Roman" w:eastAsia="Calibri" w:hAnsi="Times New Roman" w:cs="Times New Roman"/>
          <w:b/>
          <w:sz w:val="28"/>
          <w:szCs w:val="28"/>
          <w:lang w:val="kk-KZ" w:eastAsia="en-US"/>
        </w:rPr>
        <w:t>қауіпсіздік</w:t>
      </w:r>
      <w:r w:rsidRPr="00A430DA">
        <w:rPr>
          <w:rFonts w:ascii="Times New Roman" w:hAnsi="Times New Roman" w:cs="Times New Roman"/>
          <w:b/>
          <w:color w:val="000000"/>
          <w:sz w:val="28"/>
          <w:szCs w:val="28"/>
          <w:lang w:val="kk-KZ"/>
        </w:rPr>
        <w:t>) шаралары және шектеулер бойынша ақпарат</w:t>
      </w:r>
    </w:p>
    <w:p w14:paraId="784B2EA2" w14:textId="77777777" w:rsidR="00A430DA" w:rsidRPr="00A430DA" w:rsidRDefault="00A430DA" w:rsidP="00A430DA">
      <w:pPr>
        <w:spacing w:after="0" w:line="240" w:lineRule="auto"/>
        <w:rPr>
          <w:rFonts w:ascii="Times New Roman" w:hAnsi="Times New Roman" w:cs="Times New Roman"/>
          <w:color w:val="000000"/>
          <w:sz w:val="28"/>
          <w:szCs w:val="28"/>
          <w:lang w:val="kk-KZ"/>
        </w:rPr>
      </w:pPr>
      <w:r w:rsidRPr="00A430DA">
        <w:rPr>
          <w:rFonts w:ascii="Times New Roman" w:hAnsi="Times New Roman" w:cs="Times New Roman"/>
          <w:color w:val="000000"/>
          <w:sz w:val="28"/>
          <w:szCs w:val="28"/>
          <w:lang w:val="kk-KZ"/>
        </w:rPr>
        <w:t>Бір рет пайдалануға арналған</w:t>
      </w:r>
      <w:r w:rsidRPr="00A430DA">
        <w:rPr>
          <w:rFonts w:ascii="Times New Roman" w:hAnsi="Times New Roman" w:cs="Times New Roman"/>
          <w:sz w:val="28"/>
          <w:szCs w:val="28"/>
          <w:lang w:val="kk-KZ"/>
        </w:rPr>
        <w:t>.</w:t>
      </w:r>
      <w:r w:rsidRPr="00A430DA">
        <w:rPr>
          <w:rFonts w:ascii="Times New Roman" w:hAnsi="Times New Roman" w:cs="Times New Roman"/>
          <w:b/>
          <w:sz w:val="28"/>
          <w:szCs w:val="28"/>
          <w:lang w:val="kk-KZ"/>
        </w:rPr>
        <w:t xml:space="preserve"> </w:t>
      </w:r>
    </w:p>
    <w:p w14:paraId="7748F230" w14:textId="77777777" w:rsidR="00A430DA" w:rsidRPr="00A430DA" w:rsidRDefault="00A430DA" w:rsidP="00A430DA">
      <w:pPr>
        <w:spacing w:after="0" w:line="240" w:lineRule="auto"/>
        <w:jc w:val="both"/>
        <w:rPr>
          <w:rFonts w:ascii="Times New Roman" w:hAnsi="Times New Roman" w:cs="Times New Roman"/>
          <w:sz w:val="28"/>
          <w:szCs w:val="28"/>
          <w:lang w:val="kk-KZ"/>
        </w:rPr>
      </w:pPr>
      <w:bookmarkStart w:id="5" w:name="2175220312"/>
      <w:bookmarkStart w:id="6" w:name="2175220319"/>
      <w:bookmarkEnd w:id="5"/>
      <w:bookmarkEnd w:id="6"/>
      <w:r w:rsidRPr="00A430DA">
        <w:rPr>
          <w:rFonts w:ascii="Times New Roman" w:hAnsi="Times New Roman" w:cs="Times New Roman"/>
          <w:sz w:val="28"/>
          <w:szCs w:val="28"/>
          <w:lang w:val="kk-KZ"/>
        </w:rPr>
        <w:lastRenderedPageBreak/>
        <w:t xml:space="preserve">Surgispon губкасының </w:t>
      </w:r>
      <w:r w:rsidRPr="00A430DA">
        <w:rPr>
          <w:rFonts w:ascii="Times New Roman" w:eastAsia="Calibri" w:hAnsi="Times New Roman" w:cs="Times New Roman"/>
          <w:sz w:val="28"/>
          <w:szCs w:val="28"/>
          <w:lang w:val="kk-KZ" w:eastAsia="en-US"/>
        </w:rPr>
        <w:t>қауіпсіздігі мен тиімділігі</w:t>
      </w:r>
      <w:r w:rsidRPr="00A430DA">
        <w:rPr>
          <w:rFonts w:ascii="Times New Roman" w:hAnsi="Times New Roman" w:cs="Times New Roman"/>
          <w:sz w:val="28"/>
          <w:szCs w:val="28"/>
          <w:lang w:val="kk-KZ"/>
        </w:rPr>
        <w:t xml:space="preserve"> балалар мен жүкті әйелдерде офтальмологиялық емшараларда қолданған кезде анықталған жоқ. </w:t>
      </w:r>
    </w:p>
    <w:p w14:paraId="448006A9" w14:textId="77777777" w:rsidR="00A430DA" w:rsidRPr="00A430DA" w:rsidRDefault="00A430DA" w:rsidP="00A430DA">
      <w:pPr>
        <w:spacing w:after="0" w:line="240" w:lineRule="auto"/>
        <w:jc w:val="both"/>
        <w:rPr>
          <w:rFonts w:ascii="Times New Roman" w:hAnsi="Times New Roman" w:cs="Times New Roman"/>
          <w:color w:val="000000"/>
          <w:sz w:val="28"/>
          <w:szCs w:val="28"/>
          <w:lang w:val="kk-KZ"/>
        </w:rPr>
      </w:pPr>
      <w:r w:rsidRPr="00A430DA">
        <w:rPr>
          <w:rFonts w:ascii="Times New Roman" w:hAnsi="Times New Roman" w:cs="Times New Roman"/>
          <w:sz w:val="28"/>
          <w:szCs w:val="28"/>
          <w:lang w:val="kk-KZ"/>
        </w:rPr>
        <w:t>Р</w:t>
      </w:r>
      <w:r w:rsidRPr="00A430DA">
        <w:rPr>
          <w:rFonts w:ascii="Times New Roman" w:hAnsi="Times New Roman" w:cs="Times New Roman"/>
          <w:color w:val="000000"/>
          <w:sz w:val="28"/>
          <w:szCs w:val="28"/>
          <w:lang w:val="kk-KZ"/>
        </w:rPr>
        <w:t>андомиз</w:t>
      </w:r>
      <w:r w:rsidRPr="00A430DA">
        <w:rPr>
          <w:rFonts w:ascii="Times New Roman" w:hAnsi="Times New Roman" w:cs="Times New Roman"/>
          <w:sz w:val="28"/>
          <w:szCs w:val="28"/>
          <w:lang w:val="kk-KZ"/>
        </w:rPr>
        <w:t xml:space="preserve">ацияланған клиникалық зерттеу барысында урологиялық емшараларда пайдалану қауіпсіздігі мен тиімділігі анықталған жоқ. </w:t>
      </w:r>
      <w:r w:rsidRPr="00A430DA">
        <w:rPr>
          <w:rFonts w:ascii="Times New Roman" w:hAnsi="Times New Roman" w:cs="Times New Roman"/>
          <w:color w:val="000000"/>
          <w:sz w:val="28"/>
          <w:szCs w:val="28"/>
          <w:lang w:val="kk-KZ"/>
        </w:rPr>
        <w:t>Осыған байланысты, тас түзілу мүмкіндігін алдын алу үшін, желатинді губканы бүйрек түбекшелерінде, бүйрек тостақшаларында, қуықта, уретрада немесе несепағарда қалдыру ұсынылмайды.</w:t>
      </w:r>
    </w:p>
    <w:p w14:paraId="7E8C5888" w14:textId="77777777" w:rsidR="00A430DA" w:rsidRPr="00A430DA" w:rsidRDefault="00A430DA" w:rsidP="00A430DA">
      <w:pPr>
        <w:spacing w:after="0" w:line="240" w:lineRule="auto"/>
        <w:jc w:val="both"/>
        <w:rPr>
          <w:rFonts w:ascii="Times New Roman" w:hAnsi="Times New Roman" w:cs="Times New Roman"/>
          <w:color w:val="000000"/>
          <w:sz w:val="31"/>
          <w:szCs w:val="31"/>
          <w:lang w:val="kk-KZ"/>
        </w:rPr>
      </w:pPr>
    </w:p>
    <w:p w14:paraId="692D631F" w14:textId="77777777" w:rsidR="00A430DA" w:rsidRPr="00A430DA" w:rsidRDefault="00A430DA" w:rsidP="00A430DA">
      <w:pPr>
        <w:shd w:val="clear" w:color="auto" w:fill="FFFFFF"/>
        <w:spacing w:after="0" w:line="240" w:lineRule="auto"/>
        <w:jc w:val="both"/>
        <w:rPr>
          <w:rFonts w:ascii="Times New Roman" w:eastAsia="Times New Roman" w:hAnsi="Times New Roman" w:cs="Times New Roman"/>
          <w:color w:val="000000"/>
          <w:sz w:val="31"/>
          <w:szCs w:val="31"/>
          <w:lang w:val="kk-KZ"/>
        </w:rPr>
      </w:pPr>
      <w:r w:rsidRPr="00A430DA">
        <w:rPr>
          <w:rFonts w:ascii="Times New Roman" w:eastAsia="Times New Roman" w:hAnsi="Times New Roman" w:cs="Times New Roman"/>
          <w:color w:val="000000"/>
          <w:sz w:val="28"/>
          <w:szCs w:val="28"/>
          <w:lang w:val="kk-KZ"/>
        </w:rPr>
        <w:t>Желатинді губканы басқа заттармен, мысалы, жергілікті қолдануға арналған тромбинмен, антибиотиктердің ерітінділерімен немесе ұнтақ түріндегі антибиотиктермен бір мезгілде қолданған кезде, пайдаланылатын дәрілік заттарды медициналық қолдану жөніндегі нұсқаулықты зерделеу ұсынылады.</w:t>
      </w:r>
    </w:p>
    <w:p w14:paraId="0D409713" w14:textId="77777777" w:rsidR="00A430DA" w:rsidRPr="00A430DA" w:rsidRDefault="00A430DA" w:rsidP="00A430DA">
      <w:pPr>
        <w:spacing w:after="0" w:line="240" w:lineRule="auto"/>
        <w:jc w:val="both"/>
        <w:rPr>
          <w:rFonts w:ascii="Times New Roman" w:hAnsi="Times New Roman" w:cs="Times New Roman"/>
          <w:sz w:val="28"/>
          <w:szCs w:val="28"/>
          <w:lang w:val="kk-KZ"/>
        </w:rPr>
      </w:pPr>
    </w:p>
    <w:p w14:paraId="01F05C38" w14:textId="77777777" w:rsidR="00A430DA" w:rsidRPr="00A430DA" w:rsidRDefault="00A430DA" w:rsidP="00A430DA">
      <w:pPr>
        <w:spacing w:after="0" w:line="240" w:lineRule="auto"/>
        <w:jc w:val="both"/>
        <w:rPr>
          <w:rFonts w:ascii="Times New Roman" w:hAnsi="Times New Roman" w:cs="Times New Roman"/>
          <w:color w:val="000000"/>
          <w:sz w:val="28"/>
          <w:szCs w:val="28"/>
          <w:lang w:val="kk-KZ"/>
        </w:rPr>
      </w:pPr>
      <w:r w:rsidRPr="00A430DA">
        <w:rPr>
          <w:rFonts w:ascii="Times New Roman" w:hAnsi="Times New Roman" w:cs="Times New Roman"/>
          <w:b/>
          <w:sz w:val="28"/>
          <w:szCs w:val="28"/>
          <w:lang w:val="kk-KZ"/>
        </w:rPr>
        <w:t>Қолдануға болмайтын жағдайлар</w:t>
      </w:r>
    </w:p>
    <w:p w14:paraId="7D0E792D" w14:textId="77777777" w:rsidR="00A430DA" w:rsidRPr="00A430DA" w:rsidRDefault="00A430DA" w:rsidP="00A430DA">
      <w:pPr>
        <w:spacing w:after="0" w:line="240" w:lineRule="auto"/>
        <w:jc w:val="both"/>
        <w:rPr>
          <w:rFonts w:ascii="Times New Roman" w:hAnsi="Times New Roman" w:cs="Times New Roman"/>
          <w:sz w:val="28"/>
          <w:szCs w:val="28"/>
          <w:lang w:val="kk-KZ"/>
        </w:rPr>
      </w:pPr>
      <w:bookmarkStart w:id="7" w:name="2175220320"/>
      <w:bookmarkEnd w:id="7"/>
      <w:r w:rsidRPr="00A430DA">
        <w:rPr>
          <w:rFonts w:ascii="Times New Roman" w:hAnsi="Times New Roman" w:cs="Times New Roman"/>
          <w:sz w:val="28"/>
          <w:szCs w:val="28"/>
          <w:lang w:val="kk-KZ"/>
        </w:rPr>
        <w:t>Surgispon губкасын:</w:t>
      </w:r>
    </w:p>
    <w:p w14:paraId="2F4BB354"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тері тіліктерін жабуға пайдалануға болмайды, себебі бұл тері жиектерінің жазылуына кері әсер етуі мүмкін</w:t>
      </w:r>
    </w:p>
    <w:p w14:paraId="062B715D"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rPr>
        <w:t>коллаген</w:t>
      </w:r>
      <w:r w:rsidRPr="00A430DA">
        <w:rPr>
          <w:rFonts w:ascii="Times New Roman" w:hAnsi="Times New Roman" w:cs="Times New Roman"/>
          <w:sz w:val="28"/>
          <w:szCs w:val="28"/>
          <w:lang w:val="kk-KZ"/>
        </w:rPr>
        <w:t>ге б</w:t>
      </w:r>
      <w:r w:rsidRPr="00A430DA">
        <w:rPr>
          <w:rFonts w:ascii="Times New Roman" w:hAnsi="Times New Roman" w:cs="Times New Roman"/>
          <w:sz w:val="28"/>
          <w:szCs w:val="28"/>
        </w:rPr>
        <w:t>елгілі аллергиясы бар пациент</w:t>
      </w:r>
      <w:r w:rsidRPr="00A430DA">
        <w:rPr>
          <w:rFonts w:ascii="Times New Roman" w:hAnsi="Times New Roman" w:cs="Times New Roman"/>
          <w:sz w:val="28"/>
          <w:szCs w:val="28"/>
          <w:lang w:val="kk-KZ"/>
        </w:rPr>
        <w:t>т</w:t>
      </w:r>
      <w:r w:rsidRPr="00A430DA">
        <w:rPr>
          <w:rFonts w:ascii="Times New Roman" w:hAnsi="Times New Roman" w:cs="Times New Roman"/>
          <w:sz w:val="28"/>
          <w:szCs w:val="28"/>
        </w:rPr>
        <w:t>ер</w:t>
      </w:r>
      <w:r w:rsidRPr="00A430DA">
        <w:rPr>
          <w:rFonts w:ascii="Times New Roman" w:hAnsi="Times New Roman" w:cs="Times New Roman"/>
          <w:sz w:val="28"/>
          <w:szCs w:val="28"/>
          <w:lang w:val="kk-KZ"/>
        </w:rPr>
        <w:t>ге</w:t>
      </w:r>
    </w:p>
    <w:p w14:paraId="4BA8BA13"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rPr>
        <w:t>эмболизация қаупіне байланысты тамырішілік бөлі</w:t>
      </w:r>
      <w:r w:rsidRPr="00A430DA">
        <w:rPr>
          <w:rFonts w:ascii="Times New Roman" w:hAnsi="Times New Roman" w:cs="Times New Roman"/>
          <w:sz w:val="28"/>
          <w:szCs w:val="28"/>
          <w:lang w:val="kk-KZ"/>
        </w:rPr>
        <w:t>кт</w:t>
      </w:r>
      <w:r w:rsidRPr="00A430DA">
        <w:rPr>
          <w:rFonts w:ascii="Times New Roman" w:hAnsi="Times New Roman" w:cs="Times New Roman"/>
          <w:sz w:val="28"/>
          <w:szCs w:val="28"/>
        </w:rPr>
        <w:t>ер</w:t>
      </w:r>
      <w:r w:rsidRPr="00A430DA">
        <w:rPr>
          <w:rFonts w:ascii="Times New Roman" w:hAnsi="Times New Roman" w:cs="Times New Roman"/>
          <w:sz w:val="28"/>
          <w:szCs w:val="28"/>
          <w:lang w:val="kk-KZ"/>
        </w:rPr>
        <w:t xml:space="preserve"> кезін</w:t>
      </w:r>
      <w:r w:rsidRPr="00A430DA">
        <w:rPr>
          <w:rFonts w:ascii="Times New Roman" w:hAnsi="Times New Roman" w:cs="Times New Roman"/>
          <w:sz w:val="28"/>
          <w:szCs w:val="28"/>
        </w:rPr>
        <w:t>де</w:t>
      </w:r>
    </w:p>
    <w:p w14:paraId="22F75B12"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rPr>
        <w:t>инфекция</w:t>
      </w:r>
      <w:r w:rsidRPr="00A430DA">
        <w:rPr>
          <w:rFonts w:ascii="Times New Roman" w:hAnsi="Times New Roman" w:cs="Times New Roman"/>
          <w:sz w:val="28"/>
          <w:szCs w:val="28"/>
          <w:lang w:val="kk-KZ"/>
        </w:rPr>
        <w:t xml:space="preserve"> жұқты</w:t>
      </w:r>
      <w:r w:rsidRPr="00A430DA">
        <w:rPr>
          <w:rFonts w:ascii="Times New Roman" w:hAnsi="Times New Roman" w:cs="Times New Roman"/>
          <w:sz w:val="28"/>
          <w:szCs w:val="28"/>
        </w:rPr>
        <w:t>р</w:t>
      </w:r>
      <w:r w:rsidRPr="00A430DA">
        <w:rPr>
          <w:rFonts w:ascii="Times New Roman" w:hAnsi="Times New Roman" w:cs="Times New Roman"/>
          <w:sz w:val="28"/>
          <w:szCs w:val="28"/>
          <w:lang w:val="kk-KZ"/>
        </w:rPr>
        <w:t>ған</w:t>
      </w:r>
      <w:r w:rsidRPr="00A430DA">
        <w:rPr>
          <w:rFonts w:ascii="Times New Roman" w:hAnsi="Times New Roman" w:cs="Times New Roman"/>
          <w:sz w:val="28"/>
          <w:szCs w:val="28"/>
        </w:rPr>
        <w:t xml:space="preserve"> жаралар</w:t>
      </w:r>
      <w:r w:rsidRPr="00A430DA">
        <w:rPr>
          <w:rFonts w:ascii="Times New Roman" w:hAnsi="Times New Roman" w:cs="Times New Roman"/>
          <w:sz w:val="28"/>
          <w:szCs w:val="28"/>
          <w:lang w:val="kk-KZ"/>
        </w:rPr>
        <w:t>ға немесе</w:t>
      </w:r>
      <w:r w:rsidRPr="00A430DA">
        <w:rPr>
          <w:rFonts w:ascii="Times New Roman" w:hAnsi="Times New Roman" w:cs="Times New Roman"/>
          <w:sz w:val="28"/>
          <w:szCs w:val="28"/>
        </w:rPr>
        <w:t xml:space="preserve"> қабынған секрециясы бар жаралар</w:t>
      </w:r>
      <w:r w:rsidRPr="00A430DA">
        <w:rPr>
          <w:rFonts w:ascii="Times New Roman" w:hAnsi="Times New Roman" w:cs="Times New Roman"/>
          <w:sz w:val="28"/>
          <w:szCs w:val="28"/>
          <w:lang w:val="kk-KZ"/>
        </w:rPr>
        <w:t>ға</w:t>
      </w:r>
    </w:p>
    <w:p w14:paraId="066D9829"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rPr>
        <w:t>метилметакрилат негізіндегі адгези</w:t>
      </w:r>
      <w:r w:rsidRPr="00A430DA">
        <w:rPr>
          <w:rFonts w:ascii="Times New Roman" w:hAnsi="Times New Roman" w:cs="Times New Roman"/>
          <w:sz w:val="28"/>
          <w:szCs w:val="28"/>
          <w:lang w:val="kk-KZ"/>
        </w:rPr>
        <w:t>ялық затта</w:t>
      </w:r>
      <w:r w:rsidRPr="00A430DA">
        <w:rPr>
          <w:rFonts w:ascii="Times New Roman" w:hAnsi="Times New Roman" w:cs="Times New Roman"/>
          <w:sz w:val="28"/>
          <w:szCs w:val="28"/>
        </w:rPr>
        <w:t>рмен бірге</w:t>
      </w:r>
    </w:p>
    <w:p w14:paraId="35730F79"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rPr>
        <w:t>аутогендік қанды қайта</w:t>
      </w:r>
      <w:r w:rsidRPr="00A430DA">
        <w:rPr>
          <w:rFonts w:ascii="Times New Roman" w:hAnsi="Times New Roman" w:cs="Times New Roman"/>
          <w:sz w:val="28"/>
          <w:szCs w:val="28"/>
          <w:lang w:val="kk-KZ"/>
        </w:rPr>
        <w:t>дан</w:t>
      </w:r>
      <w:r w:rsidRPr="00A430DA">
        <w:rPr>
          <w:rFonts w:ascii="Times New Roman" w:hAnsi="Times New Roman" w:cs="Times New Roman"/>
          <w:sz w:val="28"/>
          <w:szCs w:val="28"/>
        </w:rPr>
        <w:t xml:space="preserve"> утилизаци</w:t>
      </w:r>
      <w:r w:rsidRPr="00A430DA">
        <w:rPr>
          <w:rFonts w:ascii="Times New Roman" w:hAnsi="Times New Roman" w:cs="Times New Roman"/>
          <w:sz w:val="28"/>
          <w:szCs w:val="28"/>
          <w:lang w:val="kk-KZ"/>
        </w:rPr>
        <w:t>яла</w:t>
      </w:r>
      <w:r w:rsidRPr="00A430DA">
        <w:rPr>
          <w:rFonts w:ascii="Times New Roman" w:hAnsi="Times New Roman" w:cs="Times New Roman"/>
          <w:sz w:val="28"/>
          <w:szCs w:val="28"/>
        </w:rPr>
        <w:t>у жүйелерімен бірге</w:t>
      </w:r>
    </w:p>
    <w:p w14:paraId="1A255FBD"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rPr>
        <w:t>коагуляция бұзылысын алғашқы емдеу үшін</w:t>
      </w:r>
    </w:p>
    <w:p w14:paraId="26D693C7"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rPr>
        <w:t>босанғаннан кейінгі қан кетуді немесе меноррагияны бақылау үшін</w:t>
      </w:r>
    </w:p>
    <w:p w14:paraId="10F00307"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lang w:val="kk-KZ"/>
        </w:rPr>
        <w:t xml:space="preserve">солқылдап </w:t>
      </w:r>
      <w:r w:rsidRPr="00A430DA">
        <w:rPr>
          <w:rFonts w:ascii="Times New Roman" w:hAnsi="Times New Roman" w:cs="Times New Roman"/>
          <w:sz w:val="28"/>
          <w:szCs w:val="28"/>
        </w:rPr>
        <w:t>артериялық қан кету жағдайларында</w:t>
      </w:r>
    </w:p>
    <w:p w14:paraId="62B0CCD4"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rPr>
        <w:t xml:space="preserve">дененің кез келген бөлігінде қанның немесе басқа сұйықтықтардың </w:t>
      </w:r>
      <w:r w:rsidRPr="00A430DA">
        <w:rPr>
          <w:rFonts w:ascii="Times New Roman" w:hAnsi="Times New Roman" w:cs="Times New Roman"/>
          <w:sz w:val="28"/>
          <w:szCs w:val="28"/>
          <w:lang w:val="kk-KZ"/>
        </w:rPr>
        <w:t xml:space="preserve">іркілу </w:t>
      </w:r>
      <w:r w:rsidRPr="00A430DA">
        <w:rPr>
          <w:rFonts w:ascii="Times New Roman" w:hAnsi="Times New Roman" w:cs="Times New Roman"/>
          <w:sz w:val="28"/>
          <w:szCs w:val="28"/>
        </w:rPr>
        <w:t>жағдай</w:t>
      </w:r>
      <w:r w:rsidRPr="00A430DA">
        <w:rPr>
          <w:rFonts w:ascii="Times New Roman" w:hAnsi="Times New Roman" w:cs="Times New Roman"/>
          <w:sz w:val="28"/>
          <w:szCs w:val="28"/>
          <w:lang w:val="kk-KZ"/>
        </w:rPr>
        <w:t>ларын</w:t>
      </w:r>
      <w:r w:rsidRPr="00A430DA">
        <w:rPr>
          <w:rFonts w:ascii="Times New Roman" w:hAnsi="Times New Roman" w:cs="Times New Roman"/>
          <w:sz w:val="28"/>
          <w:szCs w:val="28"/>
        </w:rPr>
        <w:t xml:space="preserve">да немесе қан кету </w:t>
      </w:r>
      <w:r w:rsidRPr="00A430DA">
        <w:rPr>
          <w:rFonts w:ascii="Times New Roman" w:hAnsi="Times New Roman" w:cs="Times New Roman"/>
          <w:sz w:val="28"/>
          <w:szCs w:val="28"/>
          <w:lang w:val="kk-KZ"/>
        </w:rPr>
        <w:t xml:space="preserve">нүктесі </w:t>
      </w:r>
      <w:r w:rsidRPr="00A430DA">
        <w:rPr>
          <w:rFonts w:ascii="Times New Roman" w:hAnsi="Times New Roman" w:cs="Times New Roman"/>
          <w:sz w:val="28"/>
          <w:szCs w:val="28"/>
        </w:rPr>
        <w:t>сұйықтық деңгейінен төмен болған жағдай</w:t>
      </w:r>
      <w:r w:rsidRPr="00A430DA">
        <w:rPr>
          <w:rFonts w:ascii="Times New Roman" w:hAnsi="Times New Roman" w:cs="Times New Roman"/>
          <w:sz w:val="28"/>
          <w:szCs w:val="28"/>
          <w:lang w:val="kk-KZ"/>
        </w:rPr>
        <w:t>лар</w:t>
      </w:r>
      <w:r w:rsidRPr="00A430DA">
        <w:rPr>
          <w:rFonts w:ascii="Times New Roman" w:hAnsi="Times New Roman" w:cs="Times New Roman"/>
          <w:sz w:val="28"/>
          <w:szCs w:val="28"/>
        </w:rPr>
        <w:t>да</w:t>
      </w:r>
    </w:p>
    <w:p w14:paraId="33AEBE14" w14:textId="77777777" w:rsidR="00A430DA" w:rsidRPr="00A430DA" w:rsidRDefault="00A430DA" w:rsidP="00A430DA">
      <w:pPr>
        <w:numPr>
          <w:ilvl w:val="0"/>
          <w:numId w:val="2"/>
        </w:numPr>
        <w:spacing w:after="0" w:line="240" w:lineRule="auto"/>
        <w:ind w:left="284" w:hanging="284"/>
        <w:contextualSpacing/>
        <w:jc w:val="both"/>
        <w:rPr>
          <w:rFonts w:ascii="Times New Roman" w:hAnsi="Times New Roman" w:cs="Times New Roman"/>
          <w:sz w:val="28"/>
          <w:szCs w:val="28"/>
        </w:rPr>
      </w:pPr>
      <w:r w:rsidRPr="00A430DA">
        <w:rPr>
          <w:rFonts w:ascii="Times New Roman" w:hAnsi="Times New Roman" w:cs="Times New Roman"/>
          <w:sz w:val="28"/>
          <w:szCs w:val="28"/>
        </w:rPr>
        <w:t>қан кету аймағында тампон немесе біте</w:t>
      </w:r>
      <w:r w:rsidRPr="00A430DA">
        <w:rPr>
          <w:rFonts w:ascii="Times New Roman" w:hAnsi="Times New Roman" w:cs="Times New Roman"/>
          <w:sz w:val="28"/>
          <w:szCs w:val="28"/>
          <w:lang w:val="kk-KZ"/>
        </w:rPr>
        <w:t>г</w:t>
      </w:r>
      <w:r w:rsidRPr="00A430DA">
        <w:rPr>
          <w:rFonts w:ascii="Times New Roman" w:hAnsi="Times New Roman" w:cs="Times New Roman"/>
          <w:sz w:val="28"/>
          <w:szCs w:val="28"/>
        </w:rPr>
        <w:t>і</w:t>
      </w:r>
      <w:r w:rsidRPr="00A430DA">
        <w:rPr>
          <w:rFonts w:ascii="Times New Roman" w:hAnsi="Times New Roman" w:cs="Times New Roman"/>
          <w:sz w:val="28"/>
          <w:szCs w:val="28"/>
          <w:lang w:val="kk-KZ"/>
        </w:rPr>
        <w:t>ш</w:t>
      </w:r>
      <w:r w:rsidRPr="00A430DA">
        <w:rPr>
          <w:rFonts w:ascii="Times New Roman" w:hAnsi="Times New Roman" w:cs="Times New Roman"/>
          <w:sz w:val="28"/>
          <w:szCs w:val="28"/>
        </w:rPr>
        <w:t xml:space="preserve"> </w:t>
      </w:r>
      <w:r w:rsidRPr="00A430DA">
        <w:rPr>
          <w:rFonts w:ascii="Times New Roman" w:hAnsi="Times New Roman" w:cs="Times New Roman"/>
          <w:sz w:val="28"/>
          <w:szCs w:val="28"/>
          <w:lang w:val="kk-KZ"/>
        </w:rPr>
        <w:t xml:space="preserve">масса </w:t>
      </w:r>
      <w:r w:rsidRPr="00A430DA">
        <w:rPr>
          <w:rFonts w:ascii="Times New Roman" w:hAnsi="Times New Roman" w:cs="Times New Roman"/>
          <w:sz w:val="28"/>
          <w:szCs w:val="28"/>
        </w:rPr>
        <w:t>р</w:t>
      </w:r>
      <w:r w:rsidRPr="00A430DA">
        <w:rPr>
          <w:rFonts w:ascii="Times New Roman" w:hAnsi="Times New Roman" w:cs="Times New Roman"/>
          <w:sz w:val="28"/>
          <w:szCs w:val="28"/>
          <w:lang w:val="kk-KZ"/>
        </w:rPr>
        <w:t>ет</w:t>
      </w:r>
      <w:r w:rsidRPr="00A430DA">
        <w:rPr>
          <w:rFonts w:ascii="Times New Roman" w:hAnsi="Times New Roman" w:cs="Times New Roman"/>
          <w:sz w:val="28"/>
          <w:szCs w:val="28"/>
        </w:rPr>
        <w:t>інде, сон</w:t>
      </w:r>
      <w:r w:rsidRPr="00A430DA">
        <w:rPr>
          <w:rFonts w:ascii="Times New Roman" w:hAnsi="Times New Roman" w:cs="Times New Roman"/>
          <w:sz w:val="28"/>
          <w:szCs w:val="28"/>
          <w:lang w:val="kk-KZ"/>
        </w:rPr>
        <w:t>дай-ақ</w:t>
      </w:r>
      <w:r w:rsidRPr="00A430DA">
        <w:rPr>
          <w:rFonts w:ascii="Times New Roman" w:hAnsi="Times New Roman" w:cs="Times New Roman"/>
          <w:sz w:val="28"/>
          <w:szCs w:val="28"/>
        </w:rPr>
        <w:t xml:space="preserve"> тампонның артындағы қан жиналатын аймақты жабу үшін пайдалану</w:t>
      </w:r>
      <w:r w:rsidRPr="00A430DA">
        <w:rPr>
          <w:rFonts w:ascii="Times New Roman" w:hAnsi="Times New Roman" w:cs="Times New Roman"/>
          <w:sz w:val="28"/>
          <w:szCs w:val="28"/>
          <w:lang w:val="kk-KZ"/>
        </w:rPr>
        <w:t>ға</w:t>
      </w:r>
      <w:r w:rsidRPr="00A430DA">
        <w:rPr>
          <w:rFonts w:ascii="Times New Roman" w:hAnsi="Times New Roman" w:cs="Times New Roman"/>
          <w:sz w:val="28"/>
          <w:szCs w:val="28"/>
        </w:rPr>
        <w:t xml:space="preserve"> </w:t>
      </w:r>
      <w:r w:rsidRPr="00A430DA">
        <w:rPr>
          <w:rFonts w:ascii="Times New Roman" w:hAnsi="Times New Roman" w:cs="Times New Roman"/>
          <w:sz w:val="28"/>
          <w:szCs w:val="28"/>
          <w:lang w:val="kk-KZ"/>
        </w:rPr>
        <w:t>болмайды.</w:t>
      </w:r>
      <w:r w:rsidRPr="00A430DA">
        <w:rPr>
          <w:rFonts w:ascii="Times New Roman" w:hAnsi="Times New Roman" w:cs="Times New Roman"/>
          <w:sz w:val="28"/>
          <w:szCs w:val="28"/>
        </w:rPr>
        <w:t xml:space="preserve"> </w:t>
      </w:r>
    </w:p>
    <w:p w14:paraId="51BECFAB" w14:textId="77777777" w:rsidR="00A430DA" w:rsidRPr="00A430DA" w:rsidRDefault="00A430DA" w:rsidP="00A430DA">
      <w:pPr>
        <w:spacing w:after="0" w:line="240" w:lineRule="auto"/>
        <w:jc w:val="both"/>
        <w:rPr>
          <w:rFonts w:ascii="Times New Roman" w:hAnsi="Times New Roman" w:cs="Times New Roman"/>
          <w:sz w:val="28"/>
          <w:szCs w:val="28"/>
        </w:rPr>
      </w:pPr>
    </w:p>
    <w:p w14:paraId="2031BB20" w14:textId="77777777" w:rsidR="00A430DA" w:rsidRPr="00A430DA" w:rsidRDefault="00A430DA" w:rsidP="00A430DA">
      <w:pPr>
        <w:spacing w:after="0" w:line="240" w:lineRule="auto"/>
        <w:jc w:val="both"/>
        <w:rPr>
          <w:rFonts w:ascii="Times New Roman" w:hAnsi="Times New Roman" w:cs="Times New Roman"/>
          <w:b/>
          <w:color w:val="000000"/>
          <w:sz w:val="28"/>
          <w:szCs w:val="28"/>
        </w:rPr>
      </w:pPr>
      <w:r w:rsidRPr="00A430DA">
        <w:rPr>
          <w:rFonts w:ascii="Times New Roman" w:hAnsi="Times New Roman" w:cs="Times New Roman"/>
          <w:b/>
          <w:color w:val="000000" w:themeColor="text1"/>
          <w:sz w:val="28"/>
          <w:szCs w:val="28"/>
          <w:lang w:val="kk-KZ"/>
        </w:rPr>
        <w:t>Медициналық бұйымды</w:t>
      </w:r>
      <w:r w:rsidRPr="00A430DA">
        <w:rPr>
          <w:rFonts w:ascii="Times New Roman" w:hAnsi="Times New Roman" w:cs="Times New Roman"/>
          <w:b/>
          <w:color w:val="000000" w:themeColor="text1"/>
          <w:sz w:val="28"/>
          <w:szCs w:val="24"/>
          <w:lang w:val="kk-KZ"/>
        </w:rPr>
        <w:t xml:space="preserve"> сақтау мерзімі және шарттары туралы ақпарат</w:t>
      </w:r>
    </w:p>
    <w:p w14:paraId="2EE47299" w14:textId="77777777" w:rsidR="00A430DA" w:rsidRPr="00A430DA" w:rsidRDefault="00A430DA" w:rsidP="00A430DA">
      <w:pPr>
        <w:spacing w:after="0" w:line="240" w:lineRule="auto"/>
        <w:jc w:val="both"/>
        <w:rPr>
          <w:rFonts w:ascii="Times New Roman" w:hAnsi="Times New Roman" w:cs="Times New Roman"/>
          <w:b/>
          <w:sz w:val="28"/>
          <w:szCs w:val="28"/>
          <w:lang w:val="kk-KZ"/>
        </w:rPr>
      </w:pPr>
      <w:r w:rsidRPr="00A430DA">
        <w:rPr>
          <w:rFonts w:ascii="Times New Roman" w:hAnsi="Times New Roman" w:cs="Times New Roman"/>
          <w:sz w:val="28"/>
          <w:szCs w:val="28"/>
        </w:rPr>
        <w:t xml:space="preserve">3 </w:t>
      </w:r>
      <w:r w:rsidRPr="00A430DA">
        <w:rPr>
          <w:rFonts w:ascii="Times New Roman" w:hAnsi="Times New Roman" w:cs="Times New Roman"/>
          <w:sz w:val="28"/>
          <w:szCs w:val="28"/>
          <w:lang w:val="kk-KZ"/>
        </w:rPr>
        <w:t>жыл.</w:t>
      </w:r>
    </w:p>
    <w:p w14:paraId="0D0D255C" w14:textId="3E947168"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 xml:space="preserve">Түпнұсқалық қаптамада </w:t>
      </w:r>
      <w:r>
        <w:rPr>
          <w:rFonts w:ascii="Times New Roman" w:hAnsi="Times New Roman" w:cs="Times New Roman"/>
          <w:sz w:val="28"/>
          <w:szCs w:val="28"/>
          <w:lang w:val="kk-KZ"/>
        </w:rPr>
        <w:t>30°С</w:t>
      </w:r>
      <w:r w:rsidRPr="00A430DA">
        <w:rPr>
          <w:rFonts w:ascii="Times New Roman" w:hAnsi="Times New Roman" w:cs="Times New Roman"/>
          <w:sz w:val="28"/>
          <w:szCs w:val="28"/>
          <w:lang w:val="kk-KZ"/>
        </w:rPr>
        <w:t xml:space="preserve">±2°C аспайтын температурада құрғақ, жарықтан қорғалған жерде </w:t>
      </w:r>
      <w:r w:rsidRPr="00A430DA">
        <w:rPr>
          <w:rFonts w:ascii="Times New Roman" w:eastAsia="Calibri" w:hAnsi="Times New Roman" w:cs="Times New Roman"/>
          <w:sz w:val="28"/>
          <w:szCs w:val="28"/>
          <w:lang w:val="kk-KZ" w:eastAsia="en-US"/>
        </w:rPr>
        <w:t>сақтау керек.</w:t>
      </w:r>
      <w:r w:rsidRPr="00A430DA">
        <w:rPr>
          <w:rFonts w:ascii="Times New Roman" w:hAnsi="Times New Roman" w:cs="Times New Roman"/>
          <w:sz w:val="28"/>
          <w:szCs w:val="28"/>
          <w:lang w:val="kk-KZ"/>
        </w:rPr>
        <w:t xml:space="preserve">                                                                                                                              </w:t>
      </w:r>
    </w:p>
    <w:p w14:paraId="4C5F02BA"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color w:val="000000" w:themeColor="text1"/>
          <w:sz w:val="28"/>
          <w:szCs w:val="24"/>
          <w:lang w:val="kk-KZ"/>
        </w:rPr>
        <w:t>Жарамдылық мерзімі өткеннен кейін қолдануға болмайды</w:t>
      </w:r>
      <w:r w:rsidRPr="00A430DA">
        <w:rPr>
          <w:rFonts w:ascii="Times New Roman" w:hAnsi="Times New Roman" w:cs="Times New Roman"/>
          <w:sz w:val="28"/>
          <w:szCs w:val="28"/>
          <w:lang w:val="kk-KZ"/>
        </w:rPr>
        <w:t xml:space="preserve">. </w:t>
      </w:r>
    </w:p>
    <w:p w14:paraId="73F87E45" w14:textId="77777777" w:rsidR="00A430DA" w:rsidRPr="00A430DA" w:rsidRDefault="00A430DA" w:rsidP="00A430DA">
      <w:pPr>
        <w:spacing w:after="0" w:line="240" w:lineRule="auto"/>
        <w:ind w:firstLine="500"/>
        <w:jc w:val="both"/>
        <w:rPr>
          <w:rFonts w:ascii="Times New Roman" w:hAnsi="Times New Roman" w:cs="Times New Roman"/>
          <w:b/>
          <w:sz w:val="28"/>
          <w:szCs w:val="28"/>
          <w:lang w:val="kk-KZ"/>
        </w:rPr>
      </w:pPr>
    </w:p>
    <w:p w14:paraId="1F112211" w14:textId="77777777" w:rsidR="00A430DA" w:rsidRPr="00A430DA" w:rsidRDefault="00A430DA" w:rsidP="00A430DA">
      <w:pPr>
        <w:spacing w:after="0" w:line="240" w:lineRule="auto"/>
        <w:jc w:val="both"/>
        <w:rPr>
          <w:rFonts w:ascii="Times New Roman" w:hAnsi="Times New Roman" w:cs="Times New Roman"/>
          <w:b/>
          <w:color w:val="000000" w:themeColor="text1"/>
          <w:sz w:val="28"/>
          <w:szCs w:val="28"/>
          <w:lang w:val="kk-KZ"/>
        </w:rPr>
      </w:pPr>
      <w:bookmarkStart w:id="8" w:name="2175220321"/>
      <w:bookmarkEnd w:id="8"/>
      <w:r w:rsidRPr="00A430DA">
        <w:rPr>
          <w:rFonts w:ascii="Times New Roman" w:hAnsi="Times New Roman" w:cs="Times New Roman"/>
          <w:b/>
          <w:color w:val="000000" w:themeColor="text1"/>
          <w:sz w:val="28"/>
          <w:szCs w:val="28"/>
          <w:lang w:val="kk-KZ"/>
        </w:rPr>
        <w:lastRenderedPageBreak/>
        <w:t>Медициналық бұйымның дұрыс орнатылуын және оның тағайындалуы бойынша қауіпсіз жұмысқа дайындығын тексеру үшін қажет ақпарат</w:t>
      </w:r>
    </w:p>
    <w:p w14:paraId="6F54A989" w14:textId="77777777" w:rsidR="00A430DA" w:rsidRPr="00A430DA" w:rsidRDefault="00A430DA" w:rsidP="00A430DA">
      <w:pPr>
        <w:spacing w:after="0" w:line="240" w:lineRule="auto"/>
        <w:jc w:val="both"/>
        <w:rPr>
          <w:rFonts w:ascii="Times New Roman" w:hAnsi="Times New Roman" w:cs="Times New Roman"/>
          <w:color w:val="000000"/>
          <w:sz w:val="28"/>
          <w:szCs w:val="28"/>
          <w:lang w:val="kk-KZ"/>
        </w:rPr>
      </w:pPr>
      <w:r w:rsidRPr="00A430DA">
        <w:rPr>
          <w:rFonts w:ascii="Times New Roman" w:hAnsi="Times New Roman" w:cs="Times New Roman"/>
          <w:color w:val="000000" w:themeColor="text1"/>
          <w:sz w:val="28"/>
          <w:szCs w:val="28"/>
          <w:lang w:val="kk-KZ"/>
        </w:rPr>
        <w:t>Қолданылмайды.</w:t>
      </w:r>
    </w:p>
    <w:p w14:paraId="1DF8D1ED" w14:textId="77777777" w:rsidR="00A430DA" w:rsidRPr="00A430DA" w:rsidRDefault="00A430DA" w:rsidP="00A430DA">
      <w:pPr>
        <w:spacing w:after="0" w:line="240" w:lineRule="auto"/>
        <w:jc w:val="both"/>
        <w:rPr>
          <w:rFonts w:ascii="Times New Roman" w:hAnsi="Times New Roman" w:cs="Times New Roman"/>
          <w:color w:val="000000"/>
          <w:sz w:val="28"/>
          <w:szCs w:val="28"/>
          <w:lang w:val="kk-KZ"/>
        </w:rPr>
      </w:pPr>
    </w:p>
    <w:p w14:paraId="6D9A2CF7"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b/>
          <w:color w:val="000000" w:themeColor="text1"/>
          <w:sz w:val="28"/>
          <w:szCs w:val="28"/>
          <w:lang w:val="kk-KZ"/>
        </w:rPr>
        <w:t xml:space="preserve">Медициналық бұйымды </w:t>
      </w:r>
      <w:r w:rsidRPr="00A430DA">
        <w:rPr>
          <w:rFonts w:ascii="Times New Roman" w:hAnsi="Times New Roman" w:cs="Times New Roman"/>
          <w:b/>
          <w:color w:val="000000"/>
          <w:sz w:val="28"/>
          <w:szCs w:val="28"/>
          <w:lang w:val="kk-KZ"/>
        </w:rPr>
        <w:t>пайдалану</w:t>
      </w:r>
      <w:r w:rsidRPr="00A430DA">
        <w:rPr>
          <w:lang w:val="kk-KZ"/>
        </w:rPr>
        <w:t xml:space="preserve"> </w:t>
      </w:r>
      <w:r w:rsidRPr="00A430DA">
        <w:rPr>
          <w:rFonts w:ascii="Times New Roman" w:hAnsi="Times New Roman" w:cs="Times New Roman"/>
          <w:b/>
          <w:color w:val="000000"/>
          <w:sz w:val="28"/>
          <w:szCs w:val="28"/>
          <w:lang w:val="kk-KZ"/>
        </w:rPr>
        <w:t>кезінде қажет  қосымша ақпарат</w:t>
      </w:r>
    </w:p>
    <w:p w14:paraId="4EBBDE97" w14:textId="77777777" w:rsidR="00A430DA" w:rsidRPr="00A430DA" w:rsidRDefault="00A430DA" w:rsidP="00A430DA">
      <w:pPr>
        <w:spacing w:after="0" w:line="240" w:lineRule="auto"/>
        <w:jc w:val="both"/>
        <w:rPr>
          <w:rFonts w:ascii="Times New Roman" w:hAnsi="Times New Roman" w:cs="Times New Roman"/>
          <w:sz w:val="28"/>
          <w:szCs w:val="28"/>
          <w:lang w:val="kk-KZ"/>
        </w:rPr>
      </w:pPr>
      <w:bookmarkStart w:id="9" w:name="2175220327"/>
      <w:bookmarkStart w:id="10" w:name="2175220333"/>
      <w:bookmarkEnd w:id="9"/>
      <w:bookmarkEnd w:id="10"/>
      <w:r w:rsidRPr="00A430DA">
        <w:rPr>
          <w:rFonts w:ascii="Times New Roman" w:hAnsi="Times New Roman" w:cs="Times New Roman"/>
          <w:sz w:val="28"/>
          <w:szCs w:val="28"/>
          <w:lang w:val="kk-KZ"/>
        </w:rPr>
        <w:t>Surgispon губкасын құрғақ немесе физиологиялық ерітіндімен суланған түрінде пайдалануға болады. Оны жайлап басып қан кету орнына тікелей қолдану керек.</w:t>
      </w:r>
    </w:p>
    <w:p w14:paraId="18571F33"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Құрғақ түрінде қолданған кезде Surgispon губкасы қан кету орнына қолмен салынады және гемостаз болғанға дейін қалыпты қысыммен орнында ұстап тұрады.</w:t>
      </w:r>
    </w:p>
    <w:p w14:paraId="6154A0EC"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 xml:space="preserve">Стерильді физиологиялық ерітіндімен пайдаланған кезде Surgispon губкасын алдымен ерітіндіге батырып, ерітіндіден шығарып алып, содан кейін ауа көпіршіктерін кетіру үшін қолғап киген саусақтармен қысу керек. Содан кейін губканы қажет болғанша қайтадан тұзды ерітіндіге салып қоюға болады. Surgispon губкасы ерітіндіде қалыңдығы мен формасының аздап кеңеюімен бастапқы өлшеміне бірден қалпына келеді. Егер бұлай болмаса, онда оны шығарып алып, барлық ауа шыққанға дейін қатты сығып алу керек және ол стерильді физиологиялық ерітіндіге қайта салған кезде қалыңдығы мен пішіні аздап кеңейіп, бастапқы өлшеміне дейін үлкеймейді. Ылғал күйде пайдаланған кезде Surgispon губкасын дәке тампонымен құрғағанға дейін қан кету орнына қолданғанға дейін сулауға болады. Оны мақта тампонымен немесе кішкене домалақ дәкемен гемостазға дейін қалыпты қысыммен ұстау керек. Сол кезге дейін тығыз ұйық түзуі керек Surgispon губкасын жоғары көтеруге жол бермеу үшін, домалақ дәкені немесе дәке тампонын алып тастауды жеңілдету үшін, оларды стерильді физиологиялық ерітіндінің бірнеше тамшысымен сулайды. Surgispon губкасы қанды сіңіруі үшін мақта немесе дәке тампонына қосымша сору күшін қолданудың қажеті жоқ, өйткені Surgispon губкасы капиллярлық әсер есебінен жеткілікті мөлшерде қан сіңіруге қабілетті. Әдетте, Surgispon губкасын алғаш қолданғаннан кейін, қан кетуді бақылауға болады, әйтпесе губканы қосымша қолдану қажет етілуі мүмкін. Қосымша қолдану үшін жоғарыда сипатталған әдіспен дайындалған губканың жаңа бөліктерін пайдалану керек. Гемостазды қамтамасыз ету үшін қажет Surgispon губкасының ең аз мөлшерін пайдаланыңыз. Гемостазға қол жеткізгеннен кейін бірден желатинді губканың артығын абайлап алып тастау керек, себебі оны жылжыту немесе басқа да жақын орналасқан анатомиялық құрылымдарды қысуы мүмкін. Surgispon губкасын түбірге жақын қуыста, ламинэктомия емшараларын жүргізгеннен кейін, сүйектегі саңылаулардың айналасында немесе тікелей қасында, сүйектік шектеу аймақтарында, жұлында және/немесе көру жүйкесі мен хиазмада немесе сүйек қатысуымен жабық тіндік кеңістіктерде пайдаланғаннан және қан кетуді тоқтатқаннан кейін алып тастау керек, бұл көршілес құрылымдарға күтпеген қысымның пайда </w:t>
      </w:r>
      <w:r w:rsidRPr="00A430DA">
        <w:rPr>
          <w:rFonts w:ascii="Times New Roman" w:hAnsi="Times New Roman" w:cs="Times New Roman"/>
          <w:sz w:val="28"/>
          <w:szCs w:val="28"/>
          <w:lang w:val="kk-KZ"/>
        </w:rPr>
        <w:lastRenderedPageBreak/>
        <w:t xml:space="preserve">болуына және пациенттің ауырсынуына немесе жүйкелердің зақымдануына әкелуі мүмкін. Себебі Surgispon губкасы қан ұйығынан гөрі біршама айқын жасушалық реакцияны тудыратындықтан, сіз жараны онымен жаба аласыз. Шырышты қабықтардың беткейіне сұйылтылған сәтке дейін қолданған кезде Surgispon губкасын қалдыруға болады. </w:t>
      </w:r>
    </w:p>
    <w:p w14:paraId="06AE5CD2"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Surgispon губкасы мұқият хирургиялық техниканы алмастыруға және гемостазға қол жеткізу үшін лигатураларды немесе басқа стандартты емшараларды дұрыс қолдануға арналмаған.</w:t>
      </w:r>
    </w:p>
    <w:p w14:paraId="6A2BAB05" w14:textId="77777777" w:rsidR="00A430DA" w:rsidRPr="00A430DA" w:rsidRDefault="00A430DA" w:rsidP="00A430DA">
      <w:pPr>
        <w:spacing w:after="0" w:line="240" w:lineRule="auto"/>
        <w:jc w:val="both"/>
        <w:rPr>
          <w:rFonts w:ascii="Times New Roman" w:hAnsi="Times New Roman" w:cs="Times New Roman"/>
          <w:color w:val="000000"/>
          <w:sz w:val="28"/>
          <w:szCs w:val="28"/>
          <w:lang w:val="kk-KZ"/>
        </w:rPr>
      </w:pPr>
      <w:r w:rsidRPr="00A430DA">
        <w:rPr>
          <w:rFonts w:ascii="Times New Roman" w:hAnsi="Times New Roman" w:cs="Times New Roman"/>
          <w:sz w:val="28"/>
          <w:szCs w:val="28"/>
          <w:lang w:val="kk-KZ"/>
        </w:rPr>
        <w:t xml:space="preserve">Surgispon губкасын дененің ластанған бөліктеріне абайлап пайдалану керек. Егер Surgispon губкасын қолданған орында инфекция немесе абсцесс белгілері пайда болса, инфекция жұқтырылған материалды алып тастау және дренажды ұйымдастыру үшін қайтадан операция қажет болуы мүмкін. </w:t>
      </w:r>
      <w:r w:rsidRPr="00A430DA">
        <w:rPr>
          <w:rFonts w:ascii="Times New Roman" w:hAnsi="Times New Roman" w:cs="Times New Roman"/>
          <w:color w:val="000000"/>
          <w:sz w:val="28"/>
          <w:szCs w:val="28"/>
          <w:lang w:val="kk-KZ"/>
        </w:rPr>
        <w:t>Surgispon губкасын буындардың эндопротездерімен пайдаланған кезде, желатинді губканың сүйек цементінің ілінісу беріктігін төмендететінін ескерген жөн. Дене ішіндегі, әсіресе бассүйек қуысында қан кетулерді тоқтату үшін Surgispon губкасын пайдаланған кезде, гемостазға қол жеткізгеннен кейін қосымша губканы алып тастау керек.</w:t>
      </w:r>
    </w:p>
    <w:p w14:paraId="284CCAA4" w14:textId="77777777" w:rsidR="00A430DA" w:rsidRPr="00A430DA" w:rsidRDefault="00A430DA" w:rsidP="00A430DA">
      <w:pPr>
        <w:spacing w:after="0" w:line="240" w:lineRule="auto"/>
        <w:jc w:val="both"/>
        <w:rPr>
          <w:rFonts w:ascii="Times New Roman" w:hAnsi="Times New Roman" w:cs="Times New Roman"/>
          <w:color w:val="000000"/>
          <w:sz w:val="28"/>
          <w:szCs w:val="28"/>
          <w:lang w:val="kk-KZ"/>
        </w:rPr>
      </w:pPr>
      <w:r w:rsidRPr="00A430DA">
        <w:rPr>
          <w:rFonts w:ascii="Times New Roman" w:hAnsi="Times New Roman" w:cs="Times New Roman"/>
          <w:color w:val="000000"/>
          <w:sz w:val="28"/>
          <w:szCs w:val="28"/>
          <w:lang w:val="kk-KZ"/>
        </w:rPr>
        <w:t xml:space="preserve">Өте сирек жағдайларда желатинге негізделген гемостаздық заттарды пайдаланғаннан кейін гранулемалардың түзілуі туралы хабарланды. Мұнымен қатар, бұл тамыр ішілік қолдануға қатысты. Surgispon губкасын тамырішілік пайдалану кезінде алғашқы араласу орнынан алыс жерлерде эмболия даму қаупі бар. Мұндай жағдайларда ерекше күтім мен мұқият бақылау қажет. </w:t>
      </w:r>
    </w:p>
    <w:p w14:paraId="2506B7AB"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Кез келген п</w:t>
      </w:r>
      <w:r w:rsidRPr="00A430DA">
        <w:rPr>
          <w:rFonts w:ascii="Times New Roman" w:hAnsi="Times New Roman" w:cs="Times New Roman"/>
          <w:color w:val="000000"/>
          <w:sz w:val="28"/>
          <w:szCs w:val="28"/>
          <w:lang w:val="kk-KZ"/>
        </w:rPr>
        <w:t xml:space="preserve">айдаланылмаған </w:t>
      </w:r>
      <w:r w:rsidRPr="00A430DA">
        <w:rPr>
          <w:rFonts w:ascii="Times New Roman" w:hAnsi="Times New Roman" w:cs="Times New Roman"/>
          <w:sz w:val="28"/>
          <w:szCs w:val="28"/>
          <w:lang w:val="kk-KZ"/>
        </w:rPr>
        <w:t xml:space="preserve">Surgispon </w:t>
      </w:r>
      <w:r w:rsidRPr="00A430DA">
        <w:rPr>
          <w:rFonts w:ascii="Times New Roman" w:hAnsi="Times New Roman" w:cs="Times New Roman"/>
          <w:color w:val="000000"/>
          <w:sz w:val="28"/>
          <w:szCs w:val="28"/>
          <w:lang w:val="kk-KZ"/>
        </w:rPr>
        <w:t xml:space="preserve">қалдықтарын </w:t>
      </w:r>
      <w:r w:rsidRPr="00A430DA">
        <w:rPr>
          <w:rFonts w:ascii="Times New Roman" w:hAnsi="Times New Roman" w:cs="Times New Roman"/>
          <w:sz w:val="28"/>
          <w:szCs w:val="28"/>
          <w:lang w:val="kk-KZ"/>
        </w:rPr>
        <w:t xml:space="preserve">утилизациялау </w:t>
      </w:r>
      <w:r w:rsidRPr="00A430DA">
        <w:rPr>
          <w:rFonts w:ascii="Times New Roman" w:hAnsi="Times New Roman" w:cs="Times New Roman"/>
          <w:color w:val="000000"/>
          <w:sz w:val="28"/>
          <w:szCs w:val="28"/>
          <w:lang w:val="kk-KZ"/>
        </w:rPr>
        <w:t>керек</w:t>
      </w:r>
      <w:r w:rsidRPr="00A430DA">
        <w:rPr>
          <w:rFonts w:ascii="Times New Roman" w:hAnsi="Times New Roman" w:cs="Times New Roman"/>
          <w:sz w:val="28"/>
          <w:szCs w:val="28"/>
          <w:lang w:val="kk-KZ"/>
        </w:rPr>
        <w:t>.</w:t>
      </w:r>
    </w:p>
    <w:p w14:paraId="0DC0D68B" w14:textId="77777777" w:rsidR="00A430DA" w:rsidRPr="00A430DA" w:rsidRDefault="00A430DA" w:rsidP="00A430DA">
      <w:pPr>
        <w:spacing w:after="0" w:line="240" w:lineRule="auto"/>
        <w:jc w:val="both"/>
        <w:rPr>
          <w:rFonts w:ascii="Times New Roman" w:hAnsi="Times New Roman" w:cs="Times New Roman"/>
          <w:sz w:val="28"/>
          <w:szCs w:val="28"/>
          <w:lang w:val="kk-KZ"/>
        </w:rPr>
      </w:pPr>
    </w:p>
    <w:p w14:paraId="39F3478C"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b/>
          <w:sz w:val="28"/>
          <w:szCs w:val="28"/>
          <w:lang w:val="kk-KZ"/>
        </w:rPr>
        <w:t>СТЕРИЛИЗАЦИЯЛАУ</w:t>
      </w:r>
      <w:r w:rsidRPr="00A430DA">
        <w:rPr>
          <w:rFonts w:ascii="Times New Roman" w:hAnsi="Times New Roman" w:cs="Times New Roman"/>
          <w:sz w:val="28"/>
          <w:szCs w:val="28"/>
          <w:lang w:val="kk-KZ"/>
        </w:rPr>
        <w:t>:</w:t>
      </w:r>
    </w:p>
    <w:p w14:paraId="450C906A" w14:textId="77777777" w:rsidR="00A430DA" w:rsidRPr="00A430DA" w:rsidRDefault="00A430DA" w:rsidP="00A430DA">
      <w:pPr>
        <w:spacing w:after="0" w:line="240" w:lineRule="auto"/>
        <w:jc w:val="both"/>
        <w:rPr>
          <w:rFonts w:ascii="Times New Roman" w:hAnsi="Times New Roman" w:cs="Times New Roman"/>
          <w:sz w:val="28"/>
          <w:szCs w:val="28"/>
          <w:lang w:val="kk-KZ"/>
        </w:rPr>
      </w:pPr>
      <w:r w:rsidRPr="00A430DA">
        <w:rPr>
          <w:rFonts w:ascii="Times New Roman" w:hAnsi="Times New Roman" w:cs="Times New Roman"/>
          <w:sz w:val="28"/>
          <w:szCs w:val="28"/>
          <w:lang w:val="kk-KZ"/>
        </w:rPr>
        <w:t xml:space="preserve">Surgispon губкасы гамма сәулесін қолданып, стерилизацияланған. </w:t>
      </w:r>
    </w:p>
    <w:p w14:paraId="0E0D0216" w14:textId="77777777" w:rsidR="00A430DA" w:rsidRPr="00A430DA" w:rsidRDefault="00A430DA" w:rsidP="00A430DA">
      <w:pPr>
        <w:spacing w:after="0" w:line="240" w:lineRule="auto"/>
        <w:jc w:val="both"/>
        <w:rPr>
          <w:rFonts w:ascii="Times New Roman" w:hAnsi="Times New Roman" w:cs="Times New Roman"/>
          <w:sz w:val="28"/>
          <w:szCs w:val="28"/>
          <w:lang w:val="kk-KZ"/>
        </w:rPr>
      </w:pPr>
    </w:p>
    <w:p w14:paraId="2415B5B9" w14:textId="58C384EC" w:rsidR="00A430DA" w:rsidRPr="00A430DA" w:rsidRDefault="00A430DA" w:rsidP="00A430DA">
      <w:pPr>
        <w:spacing w:after="0" w:line="240" w:lineRule="auto"/>
        <w:rPr>
          <w:rFonts w:ascii="Times New Roman" w:hAnsi="Times New Roman" w:cs="Times New Roman"/>
          <w:b/>
          <w:color w:val="000000" w:themeColor="text1"/>
          <w:sz w:val="28"/>
          <w:szCs w:val="28"/>
          <w:lang w:val="kk-KZ"/>
        </w:rPr>
      </w:pPr>
      <w:r w:rsidRPr="00A430DA">
        <w:rPr>
          <w:rFonts w:ascii="Times New Roman" w:hAnsi="Times New Roman" w:cs="Times New Roman"/>
          <w:b/>
          <w:color w:val="000000" w:themeColor="text1"/>
          <w:sz w:val="28"/>
          <w:szCs w:val="28"/>
          <w:lang w:val="kk-KZ"/>
        </w:rPr>
        <w:t>Медициналық бұйымдарды</w:t>
      </w:r>
      <w:r>
        <w:rPr>
          <w:rFonts w:ascii="Times New Roman" w:hAnsi="Times New Roman" w:cs="Times New Roman"/>
          <w:b/>
          <w:color w:val="000000" w:themeColor="text1"/>
          <w:sz w:val="28"/>
          <w:szCs w:val="28"/>
          <w:lang w:val="kk-KZ"/>
        </w:rPr>
        <w:t xml:space="preserve"> өндіруші туралы мәліметтер</w:t>
      </w:r>
    </w:p>
    <w:p w14:paraId="1B4B70C1" w14:textId="3106E790" w:rsidR="00A430DA" w:rsidRPr="00A430DA" w:rsidRDefault="00A430DA" w:rsidP="00A430DA">
      <w:pPr>
        <w:pStyle w:val="a7"/>
        <w:rPr>
          <w:rFonts w:ascii="Times New Roman" w:hAnsi="Times New Roman"/>
          <w:sz w:val="28"/>
          <w:szCs w:val="28"/>
          <w:lang w:val="kk-KZ"/>
        </w:rPr>
      </w:pPr>
      <w:r w:rsidRPr="00A430DA">
        <w:rPr>
          <w:rFonts w:ascii="Times New Roman" w:hAnsi="Times New Roman"/>
          <w:sz w:val="28"/>
          <w:szCs w:val="28"/>
          <w:lang w:val="kk-KZ"/>
        </w:rPr>
        <w:t>Aegis Lifesciences Private Limited, Үндістан</w:t>
      </w:r>
    </w:p>
    <w:p w14:paraId="6398158F" w14:textId="383168EA" w:rsidR="00A430DA" w:rsidRPr="00A430DA" w:rsidRDefault="00A430DA" w:rsidP="00A430DA">
      <w:pPr>
        <w:spacing w:after="0" w:line="240" w:lineRule="auto"/>
        <w:jc w:val="both"/>
        <w:rPr>
          <w:rFonts w:ascii="Times New Roman" w:eastAsia="Calibri" w:hAnsi="Times New Roman" w:cs="Times New Roman"/>
          <w:sz w:val="28"/>
          <w:szCs w:val="28"/>
          <w:lang w:val="en-US"/>
        </w:rPr>
      </w:pPr>
      <w:r w:rsidRPr="004A5685">
        <w:rPr>
          <w:rFonts w:ascii="Times New Roman" w:hAnsi="Times New Roman"/>
          <w:sz w:val="28"/>
          <w:szCs w:val="28"/>
          <w:lang w:val="en-US"/>
        </w:rPr>
        <w:t>215/216, Mahagujarat Industrial Estate, Gam: Moraiya, Post: Changodar, Tal.:  Sanand, Dist.: Ahmedabad 382213,</w:t>
      </w:r>
      <w:r>
        <w:rPr>
          <w:rFonts w:ascii="Times New Roman" w:hAnsi="Times New Roman"/>
          <w:sz w:val="28"/>
          <w:szCs w:val="28"/>
          <w:lang w:val="en-US"/>
        </w:rPr>
        <w:t xml:space="preserve"> </w:t>
      </w:r>
      <w:r w:rsidRPr="004A5685">
        <w:rPr>
          <w:rFonts w:ascii="Times New Roman" w:hAnsi="Times New Roman"/>
          <w:sz w:val="28"/>
          <w:szCs w:val="28"/>
          <w:lang w:val="en-US"/>
        </w:rPr>
        <w:t xml:space="preserve">Gujarat, </w:t>
      </w:r>
      <w:r w:rsidRPr="00A430DA">
        <w:rPr>
          <w:rFonts w:ascii="Times New Roman" w:eastAsia="Calibri" w:hAnsi="Times New Roman" w:cs="Times New Roman"/>
          <w:sz w:val="28"/>
          <w:szCs w:val="28"/>
          <w:lang w:val="en-US"/>
        </w:rPr>
        <w:t xml:space="preserve"> Үндістан</w:t>
      </w:r>
    </w:p>
    <w:p w14:paraId="5C7FF0E1" w14:textId="77777777" w:rsidR="00A430DA" w:rsidRPr="00A430DA" w:rsidRDefault="00A430DA" w:rsidP="00A430DA">
      <w:pPr>
        <w:spacing w:after="0" w:line="240" w:lineRule="auto"/>
        <w:rPr>
          <w:rFonts w:ascii="Times New Roman" w:eastAsia="Calibri" w:hAnsi="Times New Roman" w:cs="Times New Roman"/>
          <w:sz w:val="28"/>
          <w:szCs w:val="28"/>
          <w:lang w:val="en-US"/>
        </w:rPr>
      </w:pPr>
    </w:p>
    <w:p w14:paraId="3348D117" w14:textId="77777777" w:rsidR="00A430DA" w:rsidRPr="00A430DA" w:rsidRDefault="00A430DA" w:rsidP="00A430DA">
      <w:pPr>
        <w:spacing w:after="0" w:line="240" w:lineRule="auto"/>
        <w:jc w:val="both"/>
        <w:rPr>
          <w:rFonts w:ascii="Times New Roman" w:eastAsia="Calibri" w:hAnsi="Times New Roman" w:cs="Times New Roman"/>
          <w:b/>
          <w:sz w:val="28"/>
          <w:szCs w:val="28"/>
          <w:lang w:val="kk-KZ"/>
        </w:rPr>
      </w:pPr>
      <w:r w:rsidRPr="00A430DA">
        <w:rPr>
          <w:rFonts w:ascii="Times New Roman" w:eastAsia="Calibri" w:hAnsi="Times New Roman" w:cs="Times New Roman"/>
          <w:b/>
          <w:sz w:val="28"/>
          <w:szCs w:val="28"/>
          <w:lang w:val="kk-KZ" w:eastAsia="ko-KR"/>
        </w:rPr>
        <w:t>Қазақстан Республикасы аумағында ө</w:t>
      </w:r>
      <w:r w:rsidRPr="00A430DA">
        <w:rPr>
          <w:rFonts w:ascii="Times New Roman" w:eastAsia="Calibri" w:hAnsi="Times New Roman" w:cs="Times New Roman"/>
          <w:b/>
          <w:sz w:val="28"/>
          <w:szCs w:val="28"/>
          <w:lang w:val="kk-KZ"/>
        </w:rPr>
        <w:t>ндірушінің уәкілетті өкілі</w:t>
      </w:r>
    </w:p>
    <w:p w14:paraId="0B8A21AC" w14:textId="77777777" w:rsidR="00A430DA" w:rsidRPr="00A430DA" w:rsidRDefault="00A430DA" w:rsidP="00A430DA">
      <w:pPr>
        <w:spacing w:after="0" w:line="240" w:lineRule="auto"/>
        <w:rPr>
          <w:rFonts w:ascii="Times New Roman" w:eastAsia="Calibri" w:hAnsi="Times New Roman" w:cs="Times New Roman"/>
          <w:sz w:val="28"/>
          <w:szCs w:val="28"/>
          <w:lang w:val="kk-KZ"/>
        </w:rPr>
      </w:pPr>
      <w:r w:rsidRPr="00A430DA">
        <w:rPr>
          <w:rFonts w:ascii="Times New Roman" w:eastAsia="Calibri" w:hAnsi="Times New Roman" w:cs="Times New Roman"/>
          <w:sz w:val="28"/>
          <w:szCs w:val="28"/>
          <w:lang w:val="kk-KZ"/>
        </w:rPr>
        <w:t>«Rogers Pharma» ЖШС</w:t>
      </w:r>
    </w:p>
    <w:p w14:paraId="4D3A6D72" w14:textId="77777777" w:rsidR="00A430DA" w:rsidRPr="00A430DA" w:rsidRDefault="00A430DA" w:rsidP="00A430DA">
      <w:pPr>
        <w:spacing w:after="0" w:line="240" w:lineRule="auto"/>
        <w:rPr>
          <w:rFonts w:ascii="Times New Roman" w:eastAsia="Calibri" w:hAnsi="Times New Roman" w:cs="Times New Roman"/>
          <w:sz w:val="28"/>
          <w:szCs w:val="28"/>
          <w:lang w:val="en-US"/>
        </w:rPr>
      </w:pPr>
      <w:r w:rsidRPr="00A430DA">
        <w:rPr>
          <w:rFonts w:ascii="Times New Roman" w:eastAsia="Calibri" w:hAnsi="Times New Roman" w:cs="Times New Roman"/>
          <w:sz w:val="28"/>
          <w:szCs w:val="28"/>
          <w:lang w:val="kk-KZ"/>
        </w:rPr>
        <w:t>Алматы қ-сы, Мирас ықшам ауданы, 157/819. Тел. +7 (727) 311</w:t>
      </w:r>
      <w:r w:rsidRPr="00A430DA">
        <w:rPr>
          <w:rFonts w:ascii="Times New Roman" w:eastAsia="Calibri" w:hAnsi="Times New Roman" w:cs="Times New Roman"/>
          <w:sz w:val="28"/>
          <w:szCs w:val="28"/>
          <w:lang w:val="en-US"/>
        </w:rPr>
        <w:t>-</w:t>
      </w:r>
      <w:r w:rsidRPr="00A430DA">
        <w:rPr>
          <w:rFonts w:ascii="Times New Roman" w:eastAsia="Calibri" w:hAnsi="Times New Roman" w:cs="Times New Roman"/>
          <w:sz w:val="28"/>
          <w:szCs w:val="28"/>
          <w:lang w:val="kk-KZ"/>
        </w:rPr>
        <w:t>81</w:t>
      </w:r>
      <w:r w:rsidRPr="00A430DA">
        <w:rPr>
          <w:rFonts w:ascii="Times New Roman" w:eastAsia="Calibri" w:hAnsi="Times New Roman" w:cs="Times New Roman"/>
          <w:sz w:val="28"/>
          <w:szCs w:val="28"/>
          <w:lang w:val="en-US"/>
        </w:rPr>
        <w:t>-</w:t>
      </w:r>
      <w:r w:rsidRPr="00A430DA">
        <w:rPr>
          <w:rFonts w:ascii="Times New Roman" w:eastAsia="Calibri" w:hAnsi="Times New Roman" w:cs="Times New Roman"/>
          <w:sz w:val="28"/>
          <w:szCs w:val="28"/>
          <w:lang w:val="kk-KZ"/>
        </w:rPr>
        <w:t xml:space="preserve">96/97, </w:t>
      </w:r>
    </w:p>
    <w:p w14:paraId="55857D76" w14:textId="77777777" w:rsidR="00A430DA" w:rsidRPr="00A430DA" w:rsidRDefault="00A430DA" w:rsidP="00A430DA">
      <w:pPr>
        <w:spacing w:after="0" w:line="240" w:lineRule="auto"/>
        <w:rPr>
          <w:rFonts w:ascii="Calibri" w:eastAsia="Calibri" w:hAnsi="Calibri" w:cs="Times New Roman"/>
          <w:lang w:val="en-US"/>
        </w:rPr>
      </w:pPr>
      <w:r w:rsidRPr="00A430DA">
        <w:rPr>
          <w:rFonts w:ascii="Times New Roman" w:eastAsia="Calibri" w:hAnsi="Times New Roman" w:cs="Times New Roman"/>
          <w:sz w:val="28"/>
          <w:szCs w:val="28"/>
          <w:lang w:val="kk-KZ"/>
        </w:rPr>
        <w:t xml:space="preserve">e-mail: </w:t>
      </w:r>
      <w:hyperlink r:id="rId8" w:history="1">
        <w:r w:rsidRPr="00A430DA">
          <w:rPr>
            <w:rFonts w:ascii="Times New Roman" w:eastAsia="Calibri" w:hAnsi="Times New Roman" w:cs="Times New Roman"/>
            <w:color w:val="0000FF"/>
            <w:sz w:val="28"/>
            <w:szCs w:val="28"/>
            <w:u w:val="single"/>
            <w:lang w:val="en-US"/>
          </w:rPr>
          <w:t>office.secretary</w:t>
        </w:r>
        <w:r w:rsidRPr="00A430DA">
          <w:rPr>
            <w:rFonts w:ascii="Times New Roman" w:eastAsia="Calibri" w:hAnsi="Times New Roman" w:cs="Times New Roman"/>
            <w:color w:val="0000FF"/>
            <w:sz w:val="28"/>
            <w:szCs w:val="28"/>
            <w:u w:val="single"/>
            <w:lang w:val="kk-KZ"/>
          </w:rPr>
          <w:t>@</w:t>
        </w:r>
        <w:r w:rsidRPr="00A430DA">
          <w:rPr>
            <w:rFonts w:ascii="Times New Roman" w:eastAsia="Calibri" w:hAnsi="Times New Roman" w:cs="Times New Roman"/>
            <w:color w:val="0000FF"/>
            <w:sz w:val="28"/>
            <w:szCs w:val="28"/>
            <w:u w:val="single"/>
            <w:lang w:val="en-US"/>
          </w:rPr>
          <w:t>rogersgroup.in</w:t>
        </w:r>
      </w:hyperlink>
      <w:bookmarkStart w:id="11" w:name="2175220336"/>
      <w:bookmarkEnd w:id="11"/>
    </w:p>
    <w:p w14:paraId="7D2B09E8" w14:textId="77777777" w:rsidR="00A430DA" w:rsidRPr="00A430DA" w:rsidRDefault="00A430DA" w:rsidP="00A430DA">
      <w:pPr>
        <w:spacing w:after="0" w:line="240" w:lineRule="auto"/>
        <w:rPr>
          <w:rFonts w:ascii="Times New Roman" w:eastAsia="Calibri" w:hAnsi="Times New Roman" w:cs="Times New Roman"/>
          <w:b/>
          <w:sz w:val="28"/>
          <w:szCs w:val="28"/>
          <w:lang w:val="kk-KZ" w:eastAsia="ko-KR"/>
        </w:rPr>
      </w:pPr>
    </w:p>
    <w:p w14:paraId="7727F4A7" w14:textId="77777777" w:rsidR="00A430DA" w:rsidRPr="00A430DA" w:rsidRDefault="00A430DA" w:rsidP="00A430DA">
      <w:pPr>
        <w:spacing w:after="0" w:line="240" w:lineRule="auto"/>
        <w:rPr>
          <w:rFonts w:ascii="Calibri" w:eastAsia="Calibri" w:hAnsi="Calibri" w:cs="Times New Roman"/>
          <w:lang w:val="kk-KZ"/>
        </w:rPr>
      </w:pPr>
      <w:r w:rsidRPr="00A430DA">
        <w:rPr>
          <w:rFonts w:ascii="Times New Roman" w:eastAsia="Calibri" w:hAnsi="Times New Roman" w:cs="Times New Roman"/>
          <w:b/>
          <w:sz w:val="28"/>
          <w:szCs w:val="28"/>
          <w:lang w:val="kk-KZ" w:eastAsia="ko-KR"/>
        </w:rPr>
        <w:t>Қазақстан Республикасы аумағында тұтынушылардан медициналық бұйым жөніндегі шағымдарды/ұсыныстарды қабылдайтын ұйымның атауы және байланыс деректері</w:t>
      </w:r>
    </w:p>
    <w:p w14:paraId="52E18FBF" w14:textId="77777777" w:rsidR="00A430DA" w:rsidRPr="00A430DA" w:rsidRDefault="00A430DA" w:rsidP="00A430DA">
      <w:pPr>
        <w:spacing w:after="0" w:line="240" w:lineRule="auto"/>
        <w:rPr>
          <w:rFonts w:ascii="Times New Roman" w:eastAsia="Calibri" w:hAnsi="Times New Roman" w:cs="Times New Roman"/>
          <w:sz w:val="28"/>
          <w:szCs w:val="28"/>
          <w:lang w:val="kk-KZ"/>
        </w:rPr>
      </w:pPr>
      <w:r w:rsidRPr="00A430DA">
        <w:rPr>
          <w:rFonts w:ascii="Times New Roman" w:eastAsia="Calibri" w:hAnsi="Times New Roman" w:cs="Times New Roman"/>
          <w:sz w:val="28"/>
          <w:szCs w:val="28"/>
          <w:lang w:val="kk-KZ"/>
        </w:rPr>
        <w:t>«Rogers Pharma» ЖШС</w:t>
      </w:r>
    </w:p>
    <w:p w14:paraId="32546D93" w14:textId="77777777" w:rsidR="00A430DA" w:rsidRPr="00A430DA" w:rsidRDefault="00A430DA" w:rsidP="00A430DA">
      <w:pPr>
        <w:spacing w:after="0" w:line="240" w:lineRule="auto"/>
        <w:rPr>
          <w:rFonts w:ascii="Times New Roman" w:eastAsia="Calibri" w:hAnsi="Times New Roman" w:cs="Times New Roman"/>
          <w:sz w:val="28"/>
          <w:szCs w:val="28"/>
          <w:lang w:val="en-US"/>
        </w:rPr>
      </w:pPr>
      <w:r w:rsidRPr="00A430DA">
        <w:rPr>
          <w:rFonts w:ascii="Times New Roman" w:eastAsia="Calibri" w:hAnsi="Times New Roman" w:cs="Times New Roman"/>
          <w:sz w:val="28"/>
          <w:szCs w:val="28"/>
          <w:lang w:val="kk-KZ"/>
        </w:rPr>
        <w:t>Алматы қ-сы, Мирас ықшам ауданы, 157/819. Тел. +7 (727) 311</w:t>
      </w:r>
      <w:r w:rsidRPr="00A430DA">
        <w:rPr>
          <w:rFonts w:ascii="Times New Roman" w:eastAsia="Calibri" w:hAnsi="Times New Roman" w:cs="Times New Roman"/>
          <w:sz w:val="28"/>
          <w:szCs w:val="28"/>
          <w:lang w:val="en-US"/>
        </w:rPr>
        <w:t>-</w:t>
      </w:r>
      <w:r w:rsidRPr="00A430DA">
        <w:rPr>
          <w:rFonts w:ascii="Times New Roman" w:eastAsia="Calibri" w:hAnsi="Times New Roman" w:cs="Times New Roman"/>
          <w:sz w:val="28"/>
          <w:szCs w:val="28"/>
          <w:lang w:val="kk-KZ"/>
        </w:rPr>
        <w:t>81</w:t>
      </w:r>
      <w:r w:rsidRPr="00A430DA">
        <w:rPr>
          <w:rFonts w:ascii="Times New Roman" w:eastAsia="Calibri" w:hAnsi="Times New Roman" w:cs="Times New Roman"/>
          <w:sz w:val="28"/>
          <w:szCs w:val="28"/>
          <w:lang w:val="en-US"/>
        </w:rPr>
        <w:t>-</w:t>
      </w:r>
      <w:r w:rsidRPr="00A430DA">
        <w:rPr>
          <w:rFonts w:ascii="Times New Roman" w:eastAsia="Calibri" w:hAnsi="Times New Roman" w:cs="Times New Roman"/>
          <w:sz w:val="28"/>
          <w:szCs w:val="28"/>
          <w:lang w:val="kk-KZ"/>
        </w:rPr>
        <w:t xml:space="preserve">96/97, </w:t>
      </w:r>
    </w:p>
    <w:p w14:paraId="6BFC7C69" w14:textId="77777777" w:rsidR="00A430DA" w:rsidRPr="00A430DA" w:rsidRDefault="00A430DA" w:rsidP="00A430DA">
      <w:pPr>
        <w:spacing w:after="0" w:line="240" w:lineRule="auto"/>
        <w:rPr>
          <w:rFonts w:ascii="Calibri" w:eastAsia="Calibri" w:hAnsi="Calibri" w:cs="Times New Roman"/>
          <w:lang w:val="en-US"/>
        </w:rPr>
      </w:pPr>
      <w:r w:rsidRPr="00A430DA">
        <w:rPr>
          <w:rFonts w:ascii="Times New Roman" w:eastAsia="Calibri" w:hAnsi="Times New Roman" w:cs="Times New Roman"/>
          <w:sz w:val="28"/>
          <w:szCs w:val="28"/>
          <w:lang w:val="kk-KZ"/>
        </w:rPr>
        <w:t xml:space="preserve">e-mail: </w:t>
      </w:r>
      <w:hyperlink r:id="rId9" w:history="1">
        <w:r w:rsidRPr="00A430DA">
          <w:rPr>
            <w:rFonts w:ascii="Times New Roman" w:eastAsia="Calibri" w:hAnsi="Times New Roman" w:cs="Times New Roman"/>
            <w:color w:val="0000FF"/>
            <w:sz w:val="28"/>
            <w:szCs w:val="28"/>
            <w:u w:val="single"/>
            <w:lang w:val="en-US"/>
          </w:rPr>
          <w:t>office.secretary</w:t>
        </w:r>
        <w:r w:rsidRPr="00A430DA">
          <w:rPr>
            <w:rFonts w:ascii="Times New Roman" w:eastAsia="Calibri" w:hAnsi="Times New Roman" w:cs="Times New Roman"/>
            <w:color w:val="0000FF"/>
            <w:sz w:val="28"/>
            <w:szCs w:val="28"/>
            <w:u w:val="single"/>
            <w:lang w:val="kk-KZ"/>
          </w:rPr>
          <w:t>@</w:t>
        </w:r>
        <w:r w:rsidRPr="00A430DA">
          <w:rPr>
            <w:rFonts w:ascii="Times New Roman" w:eastAsia="Calibri" w:hAnsi="Times New Roman" w:cs="Times New Roman"/>
            <w:color w:val="0000FF"/>
            <w:sz w:val="28"/>
            <w:szCs w:val="28"/>
            <w:u w:val="single"/>
            <w:lang w:val="en-US"/>
          </w:rPr>
          <w:t>rogersgroup.in</w:t>
        </w:r>
      </w:hyperlink>
    </w:p>
    <w:p w14:paraId="503DCA72" w14:textId="77777777" w:rsidR="00A430DA" w:rsidRPr="00A430DA" w:rsidRDefault="00A430DA" w:rsidP="00A430DA">
      <w:pPr>
        <w:spacing w:after="0" w:line="240" w:lineRule="auto"/>
        <w:jc w:val="both"/>
        <w:rPr>
          <w:rFonts w:ascii="Times New Roman" w:eastAsia="Calibri" w:hAnsi="Times New Roman" w:cs="Times New Roman"/>
          <w:b/>
          <w:sz w:val="28"/>
          <w:szCs w:val="28"/>
          <w:lang w:val="en-US" w:eastAsia="ko-KR"/>
        </w:rPr>
      </w:pPr>
    </w:p>
    <w:p w14:paraId="6D8C4C75" w14:textId="77777777" w:rsidR="00A430DA" w:rsidRPr="00A430DA" w:rsidRDefault="00A430DA" w:rsidP="00A430DA">
      <w:pPr>
        <w:spacing w:after="0" w:line="240" w:lineRule="auto"/>
        <w:jc w:val="both"/>
        <w:rPr>
          <w:rFonts w:ascii="Times New Roman" w:eastAsia="Calibri" w:hAnsi="Times New Roman" w:cs="Times New Roman"/>
          <w:b/>
          <w:sz w:val="28"/>
          <w:szCs w:val="28"/>
          <w:lang w:val="kk-KZ" w:eastAsia="ko-KR"/>
        </w:rPr>
      </w:pPr>
      <w:r w:rsidRPr="00A430DA">
        <w:rPr>
          <w:rFonts w:ascii="Times New Roman" w:eastAsia="Calibri" w:hAnsi="Times New Roman" w:cs="Times New Roman"/>
          <w:b/>
          <w:sz w:val="28"/>
          <w:szCs w:val="28"/>
          <w:lang w:val="kk-KZ" w:eastAsia="ko-KR"/>
        </w:rPr>
        <w:lastRenderedPageBreak/>
        <w:t>Қазақстан Республикасының аумағында медициналық бұйымның қауіпсіздігін тіркеуден кейінгі қадағалауға жауапты ұйымның атауы және байланыс деректері</w:t>
      </w:r>
    </w:p>
    <w:p w14:paraId="7F89A157" w14:textId="77777777" w:rsidR="00A430DA" w:rsidRDefault="00A430DA" w:rsidP="00A430DA">
      <w:pPr>
        <w:spacing w:after="0" w:line="240" w:lineRule="auto"/>
        <w:jc w:val="both"/>
        <w:rPr>
          <w:rFonts w:ascii="Times New Roman" w:eastAsia="Calibri" w:hAnsi="Times New Roman" w:cs="Times New Roman"/>
          <w:sz w:val="28"/>
          <w:szCs w:val="28"/>
          <w:lang w:val="kk-KZ" w:eastAsia="ko-KR"/>
        </w:rPr>
      </w:pPr>
      <w:r w:rsidRPr="00A430DA">
        <w:rPr>
          <w:rFonts w:ascii="Times New Roman" w:eastAsia="Calibri" w:hAnsi="Times New Roman" w:cs="Times New Roman"/>
          <w:sz w:val="28"/>
          <w:szCs w:val="28"/>
          <w:lang w:val="kk-KZ"/>
        </w:rPr>
        <w:t xml:space="preserve">ЖК </w:t>
      </w:r>
      <w:r w:rsidRPr="00A430DA">
        <w:rPr>
          <w:rFonts w:ascii="Times New Roman" w:eastAsia="Calibri" w:hAnsi="Times New Roman" w:cs="Times New Roman"/>
          <w:sz w:val="28"/>
          <w:szCs w:val="28"/>
          <w:lang w:val="kk-KZ" w:eastAsia="ko-KR"/>
        </w:rPr>
        <w:t xml:space="preserve">Канумуру И.Г. </w:t>
      </w:r>
    </w:p>
    <w:p w14:paraId="43E1DD0E" w14:textId="5DFF8E39" w:rsidR="00A430DA" w:rsidRPr="00A430DA" w:rsidRDefault="00A430DA" w:rsidP="00A430DA">
      <w:pPr>
        <w:spacing w:after="0" w:line="240" w:lineRule="auto"/>
        <w:jc w:val="both"/>
        <w:rPr>
          <w:rFonts w:ascii="Times New Roman" w:eastAsia="Calibri" w:hAnsi="Times New Roman" w:cs="Times New Roman"/>
          <w:sz w:val="28"/>
          <w:szCs w:val="28"/>
          <w:lang w:val="kk-KZ"/>
        </w:rPr>
      </w:pPr>
      <w:r w:rsidRPr="00A430DA">
        <w:rPr>
          <w:rFonts w:ascii="Times New Roman" w:eastAsia="Calibri" w:hAnsi="Times New Roman" w:cs="Times New Roman"/>
          <w:sz w:val="28"/>
          <w:szCs w:val="28"/>
          <w:lang w:val="kk-KZ"/>
        </w:rPr>
        <w:t>Алматы қ-сы, Мирас ықшам ауданы, 157/819. Тел. +7 (727) 311 81 96/97, +77479911904</w:t>
      </w:r>
    </w:p>
    <w:p w14:paraId="4AEA4CA2" w14:textId="77777777" w:rsidR="00A430DA" w:rsidRPr="00A430DA" w:rsidRDefault="00A430DA" w:rsidP="00A430DA">
      <w:pPr>
        <w:spacing w:after="0" w:line="240" w:lineRule="auto"/>
        <w:rPr>
          <w:rFonts w:ascii="Times New Roman" w:eastAsia="Calibri" w:hAnsi="Times New Roman" w:cs="Times New Roman"/>
          <w:color w:val="0000FF"/>
          <w:sz w:val="28"/>
          <w:szCs w:val="28"/>
          <w:u w:val="single"/>
          <w:lang w:val="kk-KZ"/>
        </w:rPr>
      </w:pPr>
      <w:r w:rsidRPr="00A430DA">
        <w:rPr>
          <w:rFonts w:ascii="Times New Roman" w:eastAsia="Calibri" w:hAnsi="Times New Roman" w:cs="Times New Roman"/>
          <w:sz w:val="28"/>
          <w:szCs w:val="28"/>
          <w:lang w:val="kk-KZ"/>
        </w:rPr>
        <w:t xml:space="preserve">e-mail: </w:t>
      </w:r>
      <w:hyperlink r:id="rId10" w:history="1">
        <w:r w:rsidRPr="00A430DA">
          <w:rPr>
            <w:rFonts w:ascii="Times New Roman" w:eastAsia="Calibri" w:hAnsi="Times New Roman" w:cs="Times New Roman"/>
            <w:color w:val="0000FF"/>
            <w:sz w:val="28"/>
            <w:szCs w:val="28"/>
            <w:u w:val="single"/>
            <w:lang w:val="kk-KZ"/>
          </w:rPr>
          <w:t>irina.volovnikova@gmail.com</w:t>
        </w:r>
      </w:hyperlink>
    </w:p>
    <w:p w14:paraId="198AC7EF" w14:textId="77777777" w:rsidR="00A430DA" w:rsidRPr="00A430DA" w:rsidRDefault="00A430DA" w:rsidP="00A430DA">
      <w:pPr>
        <w:spacing w:after="0" w:line="240" w:lineRule="auto"/>
        <w:jc w:val="both"/>
        <w:rPr>
          <w:rFonts w:ascii="Times New Roman" w:hAnsi="Times New Roman" w:cs="Times New Roman"/>
          <w:sz w:val="28"/>
          <w:szCs w:val="28"/>
          <w:lang w:val="kk-KZ"/>
        </w:rPr>
      </w:pPr>
    </w:p>
    <w:p w14:paraId="7C24D092" w14:textId="77777777" w:rsidR="00A430DA" w:rsidRPr="00A430DA" w:rsidRDefault="00A430DA" w:rsidP="00A430DA">
      <w:pPr>
        <w:spacing w:after="0" w:line="240" w:lineRule="auto"/>
        <w:jc w:val="both"/>
        <w:rPr>
          <w:rFonts w:ascii="Times New Roman" w:hAnsi="Times New Roman" w:cs="Times New Roman"/>
          <w:sz w:val="28"/>
          <w:szCs w:val="28"/>
          <w:lang w:val="kk-KZ"/>
        </w:rPr>
      </w:pPr>
      <w:bookmarkStart w:id="12" w:name="2175220338"/>
      <w:bookmarkEnd w:id="12"/>
      <w:r w:rsidRPr="00A430DA">
        <w:rPr>
          <w:rFonts w:ascii="Times New Roman" w:hAnsi="Times New Roman" w:cs="Times New Roman"/>
          <w:b/>
          <w:color w:val="000000"/>
          <w:sz w:val="28"/>
          <w:szCs w:val="28"/>
          <w:lang w:val="kk-KZ"/>
        </w:rPr>
        <w:t>Медициналық қолдану жөніндегі нұсқаулықтың шығарылуы немесе соңғы қайта қаралуы туралы деректер</w:t>
      </w:r>
    </w:p>
    <w:p w14:paraId="2B626C73" w14:textId="4D396626" w:rsidR="00A430DA" w:rsidRPr="00A430DA" w:rsidRDefault="0080769F" w:rsidP="00A430DA">
      <w:pPr>
        <w:spacing w:after="0" w:line="240" w:lineRule="auto"/>
        <w:rPr>
          <w:rFonts w:ascii="Times New Roman" w:hAnsi="Times New Roman" w:cs="Times New Roman"/>
          <w:sz w:val="28"/>
          <w:szCs w:val="28"/>
          <w:lang w:val="kk-KZ"/>
        </w:rPr>
      </w:pPr>
      <w:bookmarkStart w:id="13" w:name="2175220339"/>
      <w:bookmarkEnd w:id="13"/>
      <w:r>
        <w:rPr>
          <w:rFonts w:ascii="Times New Roman" w:hAnsi="Times New Roman" w:cs="Times New Roman"/>
          <w:sz w:val="28"/>
          <w:szCs w:val="28"/>
          <w:lang w:val="en-US"/>
        </w:rPr>
        <w:t>06</w:t>
      </w:r>
      <w:r w:rsidR="00A430DA" w:rsidRPr="00A430DA">
        <w:rPr>
          <w:rFonts w:ascii="Times New Roman" w:hAnsi="Times New Roman" w:cs="Times New Roman"/>
          <w:sz w:val="28"/>
          <w:szCs w:val="28"/>
          <w:lang w:val="kk-KZ"/>
        </w:rPr>
        <w:t>-</w:t>
      </w:r>
      <w:r>
        <w:rPr>
          <w:rFonts w:ascii="Times New Roman" w:hAnsi="Times New Roman" w:cs="Times New Roman"/>
          <w:sz w:val="28"/>
          <w:szCs w:val="28"/>
          <w:lang w:val="en-US"/>
        </w:rPr>
        <w:t>12</w:t>
      </w:r>
      <w:r w:rsidR="00A430DA" w:rsidRPr="00A430DA">
        <w:rPr>
          <w:rFonts w:ascii="Times New Roman" w:hAnsi="Times New Roman" w:cs="Times New Roman"/>
          <w:sz w:val="28"/>
          <w:szCs w:val="28"/>
          <w:lang w:val="kk-KZ"/>
        </w:rPr>
        <w:t>-</w:t>
      </w:r>
      <w:r>
        <w:rPr>
          <w:rFonts w:ascii="Times New Roman" w:hAnsi="Times New Roman" w:cs="Times New Roman"/>
          <w:sz w:val="28"/>
          <w:szCs w:val="28"/>
          <w:lang w:val="en-US"/>
        </w:rPr>
        <w:t>2023</w:t>
      </w:r>
      <w:r w:rsidR="00A430DA" w:rsidRPr="00A430DA">
        <w:rPr>
          <w:rFonts w:ascii="Times New Roman" w:hAnsi="Times New Roman" w:cs="Times New Roman"/>
          <w:sz w:val="28"/>
          <w:szCs w:val="28"/>
          <w:lang w:val="kk-KZ"/>
        </w:rPr>
        <w:t>ж.</w:t>
      </w:r>
    </w:p>
    <w:p w14:paraId="79E7318B" w14:textId="77777777" w:rsidR="00A430DA" w:rsidRPr="00A430DA" w:rsidRDefault="00A430DA" w:rsidP="00A430DA">
      <w:pPr>
        <w:spacing w:after="0" w:line="240" w:lineRule="auto"/>
        <w:jc w:val="both"/>
        <w:rPr>
          <w:rFonts w:ascii="Times New Roman" w:hAnsi="Times New Roman" w:cs="Times New Roman"/>
          <w:sz w:val="28"/>
          <w:szCs w:val="28"/>
          <w:lang w:val="kk-KZ"/>
        </w:rPr>
      </w:pPr>
    </w:p>
    <w:p w14:paraId="3564A36C" w14:textId="77777777" w:rsidR="00A430DA" w:rsidRPr="00A430DA" w:rsidRDefault="00A430DA" w:rsidP="00A430DA">
      <w:pPr>
        <w:spacing w:after="0" w:line="240" w:lineRule="auto"/>
        <w:jc w:val="both"/>
        <w:rPr>
          <w:rFonts w:ascii="Times New Roman" w:eastAsia="Calibri" w:hAnsi="Times New Roman" w:cs="Times New Roman"/>
          <w:sz w:val="28"/>
          <w:szCs w:val="28"/>
          <w:lang w:val="kk-KZ"/>
        </w:rPr>
      </w:pPr>
      <w:r w:rsidRPr="00A430DA">
        <w:rPr>
          <w:rFonts w:ascii="Times New Roman" w:eastAsia="Calibri" w:hAnsi="Times New Roman" w:cs="Times New Roman"/>
          <w:b/>
          <w:sz w:val="28"/>
          <w:szCs w:val="28"/>
          <w:lang w:val="kk-KZ" w:eastAsia="ko-KR"/>
        </w:rPr>
        <w:t>Осыған сәйкес бұйым өндірілген н</w:t>
      </w:r>
      <w:r w:rsidRPr="00A430DA">
        <w:rPr>
          <w:rFonts w:ascii="Times New Roman" w:eastAsia="Calibri" w:hAnsi="Times New Roman" w:cs="Times New Roman"/>
          <w:b/>
          <w:sz w:val="28"/>
          <w:szCs w:val="28"/>
          <w:lang w:val="kk-KZ"/>
        </w:rPr>
        <w:t>ормативтік құжаттың атауы (белгіленуі)</w:t>
      </w:r>
      <w:r w:rsidRPr="00A430DA">
        <w:rPr>
          <w:rFonts w:ascii="Times New Roman" w:eastAsia="Calibri" w:hAnsi="Times New Roman" w:cs="Times New Roman"/>
          <w:sz w:val="28"/>
          <w:szCs w:val="28"/>
          <w:lang w:val="kk-KZ"/>
        </w:rPr>
        <w:t>: АҚШ фармакопеясы (USP30-NF25)</w:t>
      </w:r>
    </w:p>
    <w:p w14:paraId="70DE3EDF" w14:textId="77777777" w:rsidR="00A430DA" w:rsidRPr="00A430DA" w:rsidRDefault="00A430DA" w:rsidP="00A430DA">
      <w:pPr>
        <w:spacing w:after="0"/>
        <w:rPr>
          <w:rFonts w:ascii="Times New Roman" w:hAnsi="Times New Roman" w:cs="Times New Roman"/>
          <w:b/>
          <w:sz w:val="28"/>
          <w:szCs w:val="28"/>
          <w:lang w:val="kk-KZ"/>
        </w:rPr>
      </w:pPr>
    </w:p>
    <w:p w14:paraId="191EECA5" w14:textId="77777777" w:rsidR="00A430DA" w:rsidRPr="00A430DA" w:rsidRDefault="00A430DA" w:rsidP="00A430DA">
      <w:pPr>
        <w:jc w:val="both"/>
        <w:rPr>
          <w:rFonts w:ascii="Times New Roman" w:hAnsi="Times New Roman" w:cs="Times New Roman"/>
          <w:b/>
          <w:sz w:val="28"/>
          <w:szCs w:val="28"/>
          <w:lang w:val="kk-KZ"/>
        </w:rPr>
      </w:pPr>
      <w:r w:rsidRPr="00A430DA">
        <w:rPr>
          <w:rFonts w:ascii="Times New Roman" w:hAnsi="Times New Roman" w:cs="Times New Roman"/>
          <w:b/>
          <w:sz w:val="28"/>
          <w:szCs w:val="28"/>
          <w:lang w:val="kk-KZ"/>
        </w:rPr>
        <w:t>Таңбалауда көрсетілген с</w:t>
      </w:r>
      <w:r w:rsidRPr="00A430DA">
        <w:rPr>
          <w:rFonts w:ascii="Times New Roman" w:hAnsi="Times New Roman" w:cs="Times New Roman"/>
          <w:b/>
          <w:sz w:val="28"/>
          <w:szCs w:val="28"/>
        </w:rPr>
        <w:t>имвол</w:t>
      </w:r>
      <w:r w:rsidRPr="00A430DA">
        <w:rPr>
          <w:rFonts w:ascii="Times New Roman" w:hAnsi="Times New Roman" w:cs="Times New Roman"/>
          <w:b/>
          <w:sz w:val="28"/>
          <w:szCs w:val="28"/>
          <w:lang w:val="kk-KZ"/>
        </w:rPr>
        <w:t>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2"/>
      </w:tblGrid>
      <w:tr w:rsidR="00A430DA" w:rsidRPr="00A430DA" w14:paraId="77EDA115" w14:textId="77777777" w:rsidTr="00077D5D">
        <w:tc>
          <w:tcPr>
            <w:tcW w:w="1129" w:type="dxa"/>
            <w:shd w:val="clear" w:color="auto" w:fill="auto"/>
          </w:tcPr>
          <w:p w14:paraId="526944B1" w14:textId="77777777" w:rsidR="00A430DA" w:rsidRPr="00A430DA" w:rsidRDefault="00A430DA" w:rsidP="00A430DA">
            <w:pPr>
              <w:rPr>
                <w:rFonts w:ascii="Times New Roman" w:hAnsi="Times New Roman" w:cs="Times New Roman"/>
                <w:color w:val="000000" w:themeColor="text1"/>
                <w:sz w:val="24"/>
                <w:szCs w:val="24"/>
              </w:rPr>
            </w:pPr>
            <w:r w:rsidRPr="00A430DA">
              <w:rPr>
                <w:rFonts w:ascii="Times New Roman" w:hAnsi="Times New Roman" w:cs="Times New Roman"/>
                <w:color w:val="000000" w:themeColor="text1"/>
                <w:sz w:val="24"/>
                <w:szCs w:val="24"/>
              </w:rPr>
              <w:t xml:space="preserve">  </w:t>
            </w:r>
            <w:r w:rsidRPr="00A430DA">
              <w:rPr>
                <w:rFonts w:ascii="Times New Roman" w:hAnsi="Times New Roman" w:cs="Times New Roman"/>
                <w:color w:val="000000" w:themeColor="text1"/>
                <w:sz w:val="24"/>
                <w:szCs w:val="24"/>
              </w:rPr>
              <w:object w:dxaOrig="1740" w:dyaOrig="1650" w14:anchorId="062F4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6.8pt" o:ole="">
                  <v:imagedata r:id="rId11" o:title=""/>
                </v:shape>
                <o:OLEObject Type="Embed" ProgID="PBrush" ShapeID="_x0000_i1025" DrawAspect="Content" ObjectID="_1799743772" r:id="rId12"/>
              </w:object>
            </w:r>
          </w:p>
        </w:tc>
        <w:tc>
          <w:tcPr>
            <w:tcW w:w="7932" w:type="dxa"/>
            <w:shd w:val="clear" w:color="auto" w:fill="auto"/>
          </w:tcPr>
          <w:p w14:paraId="2B7D1078" w14:textId="77777777" w:rsidR="00A430DA" w:rsidRPr="00A430DA" w:rsidRDefault="00A430DA" w:rsidP="00A430DA">
            <w:pPr>
              <w:jc w:val="both"/>
              <w:rPr>
                <w:rFonts w:ascii="Times New Roman" w:hAnsi="Times New Roman" w:cs="Times New Roman"/>
                <w:color w:val="000000" w:themeColor="text1"/>
                <w:sz w:val="24"/>
                <w:szCs w:val="24"/>
                <w:lang w:val="kk-KZ"/>
              </w:rPr>
            </w:pPr>
            <w:r w:rsidRPr="00A430DA">
              <w:rPr>
                <w:rFonts w:ascii="Times New Roman" w:hAnsi="Times New Roman" w:cs="Times New Roman"/>
                <w:sz w:val="24"/>
                <w:szCs w:val="24"/>
                <w:lang w:val="kk-KZ"/>
              </w:rPr>
              <w:t>Тек бір рет пайдалануға арналған</w:t>
            </w:r>
          </w:p>
        </w:tc>
      </w:tr>
      <w:tr w:rsidR="00A430DA" w:rsidRPr="00A430DA" w14:paraId="26430316" w14:textId="77777777" w:rsidTr="00077D5D">
        <w:tc>
          <w:tcPr>
            <w:tcW w:w="1129" w:type="dxa"/>
            <w:shd w:val="clear" w:color="auto" w:fill="auto"/>
          </w:tcPr>
          <w:p w14:paraId="7249AC7F" w14:textId="77777777" w:rsidR="00A430DA" w:rsidRPr="00A430DA" w:rsidRDefault="00A430DA" w:rsidP="00A430DA">
            <w:pPr>
              <w:ind w:left="21"/>
              <w:rPr>
                <w:rFonts w:ascii="Times New Roman" w:hAnsi="Times New Roman" w:cs="Times New Roman"/>
                <w:color w:val="000000" w:themeColor="text1"/>
                <w:sz w:val="24"/>
                <w:szCs w:val="24"/>
              </w:rPr>
            </w:pPr>
            <w:r w:rsidRPr="00A430DA">
              <w:rPr>
                <w:rFonts w:ascii="Times New Roman" w:hAnsi="Times New Roman" w:cs="Times New Roman"/>
                <w:color w:val="000000" w:themeColor="text1"/>
                <w:sz w:val="24"/>
                <w:szCs w:val="24"/>
              </w:rPr>
              <w:object w:dxaOrig="1545" w:dyaOrig="1905" w14:anchorId="5FDDEC72">
                <v:shape id="_x0000_i1026" type="#_x0000_t75" style="width:22.2pt;height:24.6pt" o:ole="">
                  <v:imagedata r:id="rId13" o:title=""/>
                </v:shape>
                <o:OLEObject Type="Embed" ProgID="PBrush" ShapeID="_x0000_i1026" DrawAspect="Content" ObjectID="_1799743773" r:id="rId14"/>
              </w:object>
            </w:r>
          </w:p>
        </w:tc>
        <w:tc>
          <w:tcPr>
            <w:tcW w:w="7932" w:type="dxa"/>
            <w:shd w:val="clear" w:color="auto" w:fill="auto"/>
          </w:tcPr>
          <w:p w14:paraId="0F6B665F" w14:textId="77777777" w:rsidR="00A430DA" w:rsidRPr="00A430DA" w:rsidRDefault="00A430DA" w:rsidP="00A430DA">
            <w:pPr>
              <w:ind w:left="21"/>
              <w:jc w:val="both"/>
              <w:rPr>
                <w:rFonts w:ascii="Times New Roman" w:hAnsi="Times New Roman" w:cs="Times New Roman"/>
                <w:color w:val="000000" w:themeColor="text1"/>
                <w:sz w:val="24"/>
                <w:szCs w:val="24"/>
                <w:lang w:val="kk-KZ"/>
              </w:rPr>
            </w:pPr>
            <w:r w:rsidRPr="00A430DA">
              <w:rPr>
                <w:rFonts w:ascii="Times New Roman" w:hAnsi="Times New Roman" w:cs="Times New Roman"/>
                <w:sz w:val="24"/>
                <w:szCs w:val="24"/>
                <w:lang w:val="kk-KZ"/>
              </w:rPr>
              <w:t>Құрғақ жерде сақтау керек</w:t>
            </w:r>
          </w:p>
        </w:tc>
      </w:tr>
      <w:tr w:rsidR="00A430DA" w:rsidRPr="00A430DA" w14:paraId="7FB62767" w14:textId="77777777" w:rsidTr="00077D5D">
        <w:tc>
          <w:tcPr>
            <w:tcW w:w="1129" w:type="dxa"/>
            <w:shd w:val="clear" w:color="auto" w:fill="auto"/>
          </w:tcPr>
          <w:p w14:paraId="73DA1BC9" w14:textId="77777777" w:rsidR="00A430DA" w:rsidRPr="00A430DA" w:rsidRDefault="00A430DA" w:rsidP="00A430DA">
            <w:pPr>
              <w:ind w:left="21"/>
              <w:rPr>
                <w:rFonts w:ascii="Times New Roman" w:hAnsi="Times New Roman" w:cs="Times New Roman"/>
                <w:color w:val="000000" w:themeColor="text1"/>
                <w:sz w:val="24"/>
                <w:szCs w:val="24"/>
              </w:rPr>
            </w:pPr>
            <w:r w:rsidRPr="00A430DA">
              <w:rPr>
                <w:rFonts w:ascii="Times New Roman" w:hAnsi="Times New Roman" w:cs="Times New Roman"/>
                <w:color w:val="000000" w:themeColor="text1"/>
                <w:sz w:val="24"/>
                <w:szCs w:val="24"/>
              </w:rPr>
              <w:object w:dxaOrig="1095" w:dyaOrig="840" w14:anchorId="5FC4C720">
                <v:shape id="_x0000_i1027" type="#_x0000_t75" style="width:19.2pt;height:13.2pt" o:ole="">
                  <v:imagedata r:id="rId15" o:title=""/>
                </v:shape>
                <o:OLEObject Type="Embed" ProgID="PBrush" ShapeID="_x0000_i1027" DrawAspect="Content" ObjectID="_1799743774" r:id="rId16"/>
              </w:object>
            </w:r>
          </w:p>
        </w:tc>
        <w:tc>
          <w:tcPr>
            <w:tcW w:w="7932" w:type="dxa"/>
            <w:shd w:val="clear" w:color="auto" w:fill="auto"/>
          </w:tcPr>
          <w:p w14:paraId="1168E216" w14:textId="77777777" w:rsidR="00A430DA" w:rsidRPr="00A430DA" w:rsidRDefault="00A430DA" w:rsidP="00A430DA">
            <w:pPr>
              <w:jc w:val="both"/>
              <w:rPr>
                <w:rFonts w:ascii="Times New Roman" w:hAnsi="Times New Roman" w:cs="Times New Roman"/>
                <w:color w:val="000000" w:themeColor="text1"/>
                <w:sz w:val="24"/>
                <w:szCs w:val="24"/>
                <w:lang w:val="kk-KZ"/>
              </w:rPr>
            </w:pPr>
            <w:r w:rsidRPr="00A430DA">
              <w:rPr>
                <w:rFonts w:ascii="Times New Roman" w:hAnsi="Times New Roman" w:cs="Times New Roman"/>
                <w:spacing w:val="2"/>
                <w:sz w:val="24"/>
                <w:szCs w:val="24"/>
                <w:shd w:val="clear" w:color="auto" w:fill="FFFFFF"/>
                <w:lang w:val="kk-KZ"/>
              </w:rPr>
              <w:t>Қолданар алдында нұсқаулықты оқып шығыңыз</w:t>
            </w:r>
          </w:p>
        </w:tc>
      </w:tr>
      <w:tr w:rsidR="00A430DA" w:rsidRPr="00A430DA" w14:paraId="1BFBC0A9" w14:textId="77777777" w:rsidTr="00077D5D">
        <w:tc>
          <w:tcPr>
            <w:tcW w:w="1129" w:type="dxa"/>
            <w:shd w:val="clear" w:color="auto" w:fill="auto"/>
          </w:tcPr>
          <w:p w14:paraId="0A128A37" w14:textId="77777777" w:rsidR="00A430DA" w:rsidRPr="00A430DA" w:rsidRDefault="00A430DA" w:rsidP="00A430DA">
            <w:pPr>
              <w:rPr>
                <w:rFonts w:ascii="Times New Roman" w:hAnsi="Times New Roman" w:cs="Times New Roman"/>
                <w:color w:val="000000" w:themeColor="text1"/>
                <w:sz w:val="24"/>
                <w:szCs w:val="24"/>
              </w:rPr>
            </w:pPr>
            <w:r w:rsidRPr="00A430DA">
              <w:rPr>
                <w:rFonts w:ascii="Times New Roman" w:hAnsi="Times New Roman" w:cs="Times New Roman"/>
                <w:color w:val="000000" w:themeColor="text1"/>
                <w:sz w:val="24"/>
                <w:szCs w:val="24"/>
              </w:rPr>
              <w:object w:dxaOrig="2130" w:dyaOrig="1080" w14:anchorId="1B17FE2E">
                <v:shape id="_x0000_i1028" type="#_x0000_t75" style="width:37.2pt;height:17.4pt" o:ole="">
                  <v:imagedata r:id="rId17" o:title=""/>
                </v:shape>
                <o:OLEObject Type="Embed" ProgID="PBrush" ShapeID="_x0000_i1028" DrawAspect="Content" ObjectID="_1799743775" r:id="rId18"/>
              </w:object>
            </w:r>
          </w:p>
        </w:tc>
        <w:tc>
          <w:tcPr>
            <w:tcW w:w="7932" w:type="dxa"/>
            <w:shd w:val="clear" w:color="auto" w:fill="auto"/>
          </w:tcPr>
          <w:p w14:paraId="044D13C3" w14:textId="77777777" w:rsidR="00A430DA" w:rsidRPr="00A430DA" w:rsidRDefault="00A430DA" w:rsidP="00A430DA">
            <w:pPr>
              <w:jc w:val="both"/>
              <w:rPr>
                <w:rFonts w:ascii="Times New Roman" w:hAnsi="Times New Roman" w:cs="Times New Roman"/>
                <w:color w:val="000000" w:themeColor="text1"/>
                <w:sz w:val="24"/>
                <w:szCs w:val="24"/>
              </w:rPr>
            </w:pPr>
            <w:r w:rsidRPr="00A430DA">
              <w:rPr>
                <w:rFonts w:ascii="Times New Roman" w:hAnsi="Times New Roman" w:cs="Times New Roman"/>
                <w:sz w:val="24"/>
                <w:szCs w:val="24"/>
                <w:lang w:val="kk-KZ"/>
              </w:rPr>
              <w:t>Гамма сәулесімен стерилизацияланған</w:t>
            </w:r>
          </w:p>
        </w:tc>
      </w:tr>
      <w:tr w:rsidR="00A430DA" w:rsidRPr="00A430DA" w14:paraId="61B8A1B1" w14:textId="77777777" w:rsidTr="00077D5D">
        <w:tc>
          <w:tcPr>
            <w:tcW w:w="1129" w:type="dxa"/>
            <w:shd w:val="clear" w:color="auto" w:fill="auto"/>
          </w:tcPr>
          <w:p w14:paraId="241ADC4D" w14:textId="77777777" w:rsidR="00A430DA" w:rsidRPr="00A430DA" w:rsidRDefault="00A430DA" w:rsidP="00A430DA">
            <w:pPr>
              <w:rPr>
                <w:rFonts w:ascii="Times New Roman" w:hAnsi="Times New Roman" w:cs="Times New Roman"/>
                <w:color w:val="000000" w:themeColor="text1"/>
                <w:sz w:val="24"/>
                <w:szCs w:val="24"/>
              </w:rPr>
            </w:pPr>
            <w:r w:rsidRPr="00A430DA">
              <w:rPr>
                <w:rFonts w:ascii="Times New Roman" w:hAnsi="Times New Roman" w:cs="Times New Roman"/>
                <w:color w:val="000000" w:themeColor="text1"/>
                <w:sz w:val="24"/>
                <w:szCs w:val="24"/>
              </w:rPr>
              <w:object w:dxaOrig="1740" w:dyaOrig="1125" w14:anchorId="027EDF3D">
                <v:shape id="_x0000_i1029" type="#_x0000_t75" style="width:24.6pt;height:17.4pt" o:ole="">
                  <v:imagedata r:id="rId19" o:title=""/>
                </v:shape>
                <o:OLEObject Type="Embed" ProgID="PBrush" ShapeID="_x0000_i1029" DrawAspect="Content" ObjectID="_1799743776" r:id="rId20"/>
              </w:object>
            </w:r>
          </w:p>
        </w:tc>
        <w:tc>
          <w:tcPr>
            <w:tcW w:w="7932" w:type="dxa"/>
            <w:shd w:val="clear" w:color="auto" w:fill="auto"/>
          </w:tcPr>
          <w:p w14:paraId="358245B3" w14:textId="77777777" w:rsidR="00A430DA" w:rsidRPr="00A430DA" w:rsidRDefault="00A430DA" w:rsidP="00A430DA">
            <w:pPr>
              <w:jc w:val="both"/>
              <w:rPr>
                <w:rFonts w:ascii="Times New Roman" w:hAnsi="Times New Roman" w:cs="Times New Roman"/>
                <w:color w:val="000000" w:themeColor="text1"/>
                <w:sz w:val="24"/>
                <w:szCs w:val="24"/>
                <w:lang w:val="kk-KZ"/>
              </w:rPr>
            </w:pPr>
            <w:r w:rsidRPr="00A430DA">
              <w:rPr>
                <w:rFonts w:ascii="Times New Roman" w:hAnsi="Times New Roman" w:cs="Times New Roman"/>
                <w:color w:val="000000" w:themeColor="text1"/>
                <w:sz w:val="24"/>
                <w:szCs w:val="24"/>
              </w:rPr>
              <w:t>сери</w:t>
            </w:r>
            <w:r w:rsidRPr="00A430DA">
              <w:rPr>
                <w:rFonts w:ascii="Times New Roman" w:hAnsi="Times New Roman" w:cs="Times New Roman"/>
                <w:color w:val="000000" w:themeColor="text1"/>
                <w:sz w:val="24"/>
                <w:szCs w:val="24"/>
                <w:lang w:val="kk-KZ"/>
              </w:rPr>
              <w:t>я №</w:t>
            </w:r>
          </w:p>
        </w:tc>
      </w:tr>
      <w:tr w:rsidR="00A430DA" w:rsidRPr="00A430DA" w14:paraId="210294B3" w14:textId="77777777" w:rsidTr="00077D5D">
        <w:tc>
          <w:tcPr>
            <w:tcW w:w="1129" w:type="dxa"/>
            <w:shd w:val="clear" w:color="auto" w:fill="auto"/>
          </w:tcPr>
          <w:p w14:paraId="031FEFF3" w14:textId="77777777" w:rsidR="00A430DA" w:rsidRPr="00A430DA" w:rsidRDefault="00A430DA" w:rsidP="00A430DA">
            <w:pPr>
              <w:rPr>
                <w:rFonts w:ascii="Times New Roman" w:hAnsi="Times New Roman" w:cs="Times New Roman"/>
                <w:color w:val="000000" w:themeColor="text1"/>
                <w:sz w:val="24"/>
                <w:szCs w:val="24"/>
              </w:rPr>
            </w:pPr>
            <w:r w:rsidRPr="00A430DA">
              <w:rPr>
                <w:rFonts w:ascii="Times New Roman" w:hAnsi="Times New Roman" w:cs="Times New Roman"/>
                <w:color w:val="000000" w:themeColor="text1"/>
                <w:sz w:val="24"/>
                <w:szCs w:val="24"/>
              </w:rPr>
              <w:object w:dxaOrig="1275" w:dyaOrig="1365" w14:anchorId="5846E74C">
                <v:shape id="_x0000_i1030" type="#_x0000_t75" style="width:19.8pt;height:22.8pt" o:ole="">
                  <v:imagedata r:id="rId21" o:title=""/>
                </v:shape>
                <o:OLEObject Type="Embed" ProgID="PBrush" ShapeID="_x0000_i1030" DrawAspect="Content" ObjectID="_1799743777" r:id="rId22"/>
              </w:object>
            </w:r>
          </w:p>
        </w:tc>
        <w:tc>
          <w:tcPr>
            <w:tcW w:w="7932" w:type="dxa"/>
            <w:shd w:val="clear" w:color="auto" w:fill="auto"/>
          </w:tcPr>
          <w:p w14:paraId="7B44FF49" w14:textId="77777777" w:rsidR="00A430DA" w:rsidRPr="00A430DA" w:rsidRDefault="00A430DA" w:rsidP="00A430DA">
            <w:pPr>
              <w:jc w:val="both"/>
              <w:rPr>
                <w:rFonts w:ascii="Times New Roman" w:hAnsi="Times New Roman" w:cs="Times New Roman"/>
                <w:color w:val="000000" w:themeColor="text1"/>
                <w:sz w:val="24"/>
                <w:szCs w:val="24"/>
                <w:lang w:val="kk-KZ"/>
              </w:rPr>
            </w:pPr>
            <w:r w:rsidRPr="00A430DA">
              <w:rPr>
                <w:rFonts w:ascii="Times New Roman" w:hAnsi="Times New Roman" w:cs="Times New Roman"/>
                <w:color w:val="000000"/>
                <w:sz w:val="24"/>
                <w:szCs w:val="24"/>
                <w:lang w:val="kk-KZ"/>
              </w:rPr>
              <w:t>Дайындалған күні</w:t>
            </w:r>
          </w:p>
        </w:tc>
      </w:tr>
      <w:tr w:rsidR="00A430DA" w:rsidRPr="00A430DA" w14:paraId="43B51F53" w14:textId="77777777" w:rsidTr="00077D5D">
        <w:tc>
          <w:tcPr>
            <w:tcW w:w="1129" w:type="dxa"/>
            <w:shd w:val="clear" w:color="auto" w:fill="auto"/>
          </w:tcPr>
          <w:p w14:paraId="7B0F6746" w14:textId="77777777" w:rsidR="00A430DA" w:rsidRPr="00A430DA" w:rsidRDefault="00A430DA" w:rsidP="00A430DA">
            <w:pPr>
              <w:rPr>
                <w:rFonts w:ascii="Times New Roman" w:hAnsi="Times New Roman" w:cs="Times New Roman"/>
                <w:color w:val="000000" w:themeColor="text1"/>
                <w:sz w:val="24"/>
                <w:szCs w:val="24"/>
              </w:rPr>
            </w:pPr>
            <w:r w:rsidRPr="00A430DA">
              <w:rPr>
                <w:rFonts w:ascii="Times New Roman" w:hAnsi="Times New Roman" w:cs="Times New Roman"/>
                <w:color w:val="000000" w:themeColor="text1"/>
                <w:sz w:val="24"/>
                <w:szCs w:val="24"/>
              </w:rPr>
              <w:object w:dxaOrig="1380" w:dyaOrig="1695" w14:anchorId="33243B09">
                <v:shape id="_x0000_i1031" type="#_x0000_t75" style="width:12.6pt;height:17.4pt" o:ole="">
                  <v:imagedata r:id="rId23" o:title=""/>
                </v:shape>
                <o:OLEObject Type="Embed" ProgID="PBrush" ShapeID="_x0000_i1031" DrawAspect="Content" ObjectID="_1799743778" r:id="rId24"/>
              </w:object>
            </w:r>
          </w:p>
        </w:tc>
        <w:tc>
          <w:tcPr>
            <w:tcW w:w="7932" w:type="dxa"/>
            <w:shd w:val="clear" w:color="auto" w:fill="auto"/>
          </w:tcPr>
          <w:p w14:paraId="18F9D6E0" w14:textId="77777777" w:rsidR="00A430DA" w:rsidRPr="00A430DA" w:rsidRDefault="00A430DA" w:rsidP="00A430DA">
            <w:pPr>
              <w:jc w:val="both"/>
              <w:rPr>
                <w:rFonts w:ascii="Times New Roman" w:hAnsi="Times New Roman" w:cs="Times New Roman"/>
                <w:color w:val="000000" w:themeColor="text1"/>
                <w:sz w:val="24"/>
                <w:szCs w:val="24"/>
                <w:lang w:val="kk-KZ"/>
              </w:rPr>
            </w:pPr>
            <w:r w:rsidRPr="00A430DA">
              <w:rPr>
                <w:rFonts w:ascii="Times New Roman" w:hAnsi="Times New Roman" w:cs="Times New Roman"/>
                <w:color w:val="000000"/>
                <w:sz w:val="24"/>
                <w:szCs w:val="24"/>
              </w:rPr>
              <w:t>…</w:t>
            </w:r>
            <w:r w:rsidRPr="00A430DA">
              <w:rPr>
                <w:rFonts w:ascii="Times New Roman" w:hAnsi="Times New Roman" w:cs="Times New Roman"/>
                <w:color w:val="000000"/>
                <w:sz w:val="24"/>
                <w:szCs w:val="24"/>
                <w:lang w:val="kk-KZ"/>
              </w:rPr>
              <w:t>дейін жарамды</w:t>
            </w:r>
          </w:p>
        </w:tc>
      </w:tr>
      <w:tr w:rsidR="00A430DA" w:rsidRPr="00A430DA" w14:paraId="09E5A6EA" w14:textId="77777777" w:rsidTr="00077D5D">
        <w:tc>
          <w:tcPr>
            <w:tcW w:w="1129" w:type="dxa"/>
            <w:shd w:val="clear" w:color="auto" w:fill="auto"/>
          </w:tcPr>
          <w:p w14:paraId="167F85BA" w14:textId="77777777" w:rsidR="00A430DA" w:rsidRPr="00A430DA" w:rsidRDefault="00A430DA" w:rsidP="00A430DA">
            <w:pPr>
              <w:ind w:left="21"/>
              <w:rPr>
                <w:rFonts w:ascii="Times New Roman" w:hAnsi="Times New Roman" w:cs="Times New Roman"/>
                <w:color w:val="000000" w:themeColor="text1"/>
                <w:sz w:val="24"/>
                <w:szCs w:val="24"/>
              </w:rPr>
            </w:pPr>
            <w:r w:rsidRPr="00A430DA">
              <w:rPr>
                <w:rFonts w:ascii="Times New Roman" w:hAnsi="Times New Roman" w:cs="Times New Roman"/>
                <w:color w:val="000000" w:themeColor="text1"/>
                <w:sz w:val="24"/>
                <w:szCs w:val="24"/>
              </w:rPr>
              <w:object w:dxaOrig="810" w:dyaOrig="660" w14:anchorId="0FF98C62">
                <v:shape id="_x0000_i1032" type="#_x0000_t75" style="width:22.8pt;height:17.4pt" o:ole="">
                  <v:imagedata r:id="rId25" o:title=""/>
                </v:shape>
                <o:OLEObject Type="Embed" ProgID="PBrush" ShapeID="_x0000_i1032" DrawAspect="Content" ObjectID="_1799743779" r:id="rId26"/>
              </w:object>
            </w:r>
          </w:p>
        </w:tc>
        <w:tc>
          <w:tcPr>
            <w:tcW w:w="7932" w:type="dxa"/>
            <w:shd w:val="clear" w:color="auto" w:fill="auto"/>
          </w:tcPr>
          <w:p w14:paraId="3539EA7E" w14:textId="77777777" w:rsidR="00A430DA" w:rsidRPr="00A430DA" w:rsidRDefault="00A430DA" w:rsidP="00A430DA">
            <w:pPr>
              <w:ind w:left="21"/>
              <w:jc w:val="both"/>
              <w:rPr>
                <w:rFonts w:ascii="Times New Roman" w:hAnsi="Times New Roman" w:cs="Times New Roman"/>
                <w:color w:val="000000" w:themeColor="text1"/>
                <w:sz w:val="24"/>
                <w:szCs w:val="24"/>
                <w:lang w:val="kk-KZ"/>
              </w:rPr>
            </w:pPr>
            <w:r w:rsidRPr="00A430DA">
              <w:rPr>
                <w:rFonts w:ascii="Times New Roman" w:hAnsi="Times New Roman" w:cs="Times New Roman"/>
                <w:color w:val="000000" w:themeColor="text1"/>
                <w:sz w:val="24"/>
                <w:szCs w:val="24"/>
              </w:rPr>
              <w:t xml:space="preserve">Бұл символ </w:t>
            </w:r>
            <w:r w:rsidRPr="00A430DA">
              <w:rPr>
                <w:rFonts w:ascii="Times New Roman" w:hAnsi="Times New Roman" w:cs="Times New Roman"/>
                <w:color w:val="000000" w:themeColor="text1"/>
                <w:sz w:val="24"/>
                <w:szCs w:val="24"/>
                <w:lang w:val="kk-KZ"/>
              </w:rPr>
              <w:t>бұйы</w:t>
            </w:r>
            <w:r w:rsidRPr="00A430DA">
              <w:rPr>
                <w:rFonts w:ascii="Times New Roman" w:hAnsi="Times New Roman" w:cs="Times New Roman"/>
                <w:color w:val="000000" w:themeColor="text1"/>
                <w:sz w:val="24"/>
                <w:szCs w:val="24"/>
              </w:rPr>
              <w:t>мн</w:t>
            </w:r>
            <w:r w:rsidRPr="00A430DA">
              <w:rPr>
                <w:rFonts w:ascii="Times New Roman" w:hAnsi="Times New Roman" w:cs="Times New Roman"/>
                <w:color w:val="000000" w:themeColor="text1"/>
                <w:sz w:val="24"/>
                <w:szCs w:val="24"/>
                <w:lang w:val="kk-KZ"/>
              </w:rPr>
              <w:t>ы</w:t>
            </w:r>
            <w:r w:rsidRPr="00A430DA">
              <w:rPr>
                <w:rFonts w:ascii="Times New Roman" w:hAnsi="Times New Roman" w:cs="Times New Roman"/>
                <w:color w:val="000000" w:themeColor="text1"/>
                <w:sz w:val="24"/>
                <w:szCs w:val="24"/>
              </w:rPr>
              <w:t>ң ЕО директивасының талаптарына толық сәйкес келетіндігін білдіреді</w:t>
            </w:r>
          </w:p>
        </w:tc>
      </w:tr>
    </w:tbl>
    <w:p w14:paraId="4A4108E4" w14:textId="77777777" w:rsidR="00A430DA" w:rsidRPr="00A430DA" w:rsidRDefault="00A430DA" w:rsidP="00A430DA">
      <w:pPr>
        <w:rPr>
          <w:rFonts w:ascii="Times New Roman" w:hAnsi="Times New Roman" w:cs="Times New Roman"/>
        </w:rPr>
      </w:pPr>
    </w:p>
    <w:p w14:paraId="531E44E3" w14:textId="77777777" w:rsidR="009429C5" w:rsidRPr="00A430DA" w:rsidRDefault="009429C5" w:rsidP="00A430DA"/>
    <w:sectPr w:rsidR="009429C5" w:rsidRPr="00A430DA" w:rsidSect="009429C5">
      <w:headerReference w:type="default" r:id="rId2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91B2" w14:textId="77777777" w:rsidR="00CC47D1" w:rsidRDefault="00CC47D1" w:rsidP="000A603E">
      <w:pPr>
        <w:spacing w:after="0" w:line="240" w:lineRule="auto"/>
      </w:pPr>
      <w:r>
        <w:separator/>
      </w:r>
    </w:p>
  </w:endnote>
  <w:endnote w:type="continuationSeparator" w:id="0">
    <w:p w14:paraId="3A43CED5" w14:textId="77777777" w:rsidR="00CC47D1" w:rsidRDefault="00CC47D1" w:rsidP="000A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BF62" w14:textId="77777777" w:rsidR="00CC47D1" w:rsidRDefault="00CC47D1" w:rsidP="000A603E">
      <w:pPr>
        <w:spacing w:after="0" w:line="240" w:lineRule="auto"/>
      </w:pPr>
      <w:r>
        <w:separator/>
      </w:r>
    </w:p>
  </w:footnote>
  <w:footnote w:type="continuationSeparator" w:id="0">
    <w:p w14:paraId="41D109C5" w14:textId="77777777" w:rsidR="00CC47D1" w:rsidRDefault="00CC47D1" w:rsidP="000A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7A82" w14:textId="53F163EB" w:rsidR="00960801" w:rsidRDefault="00960801">
    <w:pPr>
      <w:pStyle w:val="af0"/>
    </w:pPr>
    <w:r>
      <w:rPr>
        <w:noProof/>
      </w:rPr>
      <mc:AlternateContent>
        <mc:Choice Requires="wps">
          <w:drawing>
            <wp:anchor distT="0" distB="0" distL="114300" distR="114300" simplePos="0" relativeHeight="251660288" behindDoc="0" locked="0" layoutInCell="1" allowOverlap="1" wp14:anchorId="6E932189" wp14:editId="273ADF59">
              <wp:simplePos x="0" y="0"/>
              <wp:positionH relativeFrom="column">
                <wp:posOffset>6099175</wp:posOffset>
              </wp:positionH>
              <wp:positionV relativeFrom="paragraph">
                <wp:posOffset>618998</wp:posOffset>
              </wp:positionV>
              <wp:extent cx="381000" cy="3742246"/>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BA7932" w14:textId="1897223D" w:rsidR="00960801" w:rsidRPr="00960801" w:rsidRDefault="00960801">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932189" id="_x0000_t202" coordsize="21600,21600" o:spt="202" path="m,l,21600r21600,l21600,xe">
              <v:stroke joinstyle="miter"/>
              <v:path gradientshapeok="t" o:connecttype="rect"/>
            </v:shapetype>
            <v:shape id="Поле 2" o:spid="_x0000_s1026" type="#_x0000_t202" style="position:absolute;margin-left:480.25pt;margin-top:48.75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" filled="f" stroked="f" strokeweight=".5pt">
              <v:textbox style="layout-flow:vertical;mso-layout-flow-alt:bottom-to-top">
                <w:txbxContent>
                  <w:p w14:paraId="04BA7932" w14:textId="1897223D" w:rsidR="00960801" w:rsidRPr="00960801" w:rsidRDefault="00960801">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B061673" wp14:editId="6FE4C8CF">
              <wp:simplePos x="0" y="0"/>
              <wp:positionH relativeFrom="column">
                <wp:posOffset>6099175</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E28F3B" w14:textId="0DB534E6" w:rsidR="00960801" w:rsidRPr="00960801" w:rsidRDefault="00960801">
                          <w:pPr>
                            <w:rPr>
                              <w:rFonts w:ascii="Times New Roman" w:hAnsi="Times New Roman" w:cs="Times New Roman"/>
                              <w:color w:val="0C0000"/>
                              <w:sz w:val="14"/>
                            </w:rPr>
                          </w:pPr>
                          <w:r>
                            <w:rPr>
                              <w:rFonts w:ascii="Times New Roman" w:hAnsi="Times New Roman" w:cs="Times New Roman"/>
                              <w:color w:val="0C0000"/>
                              <w:sz w:val="14"/>
                            </w:rPr>
                            <w:t xml:space="preserve">22.11.2023 ЭҚА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61673" id="Поле 1" o:spid="_x0000_s1027" type="#_x0000_t202" style="position:absolute;margin-left:480.25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" filled="f" stroked="f" strokeweight=".5pt">
              <v:textbox style="layout-flow:vertical;mso-layout-flow-alt:bottom-to-top">
                <w:txbxContent>
                  <w:p w14:paraId="72E28F3B" w14:textId="0DB534E6" w:rsidR="00960801" w:rsidRPr="00960801" w:rsidRDefault="00960801">
                    <w:pPr>
                      <w:rPr>
                        <w:rFonts w:ascii="Times New Roman" w:hAnsi="Times New Roman" w:cs="Times New Roman"/>
                        <w:color w:val="0C0000"/>
                        <w:sz w:val="14"/>
                      </w:rPr>
                    </w:pPr>
                    <w:r>
                      <w:rPr>
                        <w:rFonts w:ascii="Times New Roman" w:hAnsi="Times New Roman" w:cs="Times New Roman"/>
                        <w:color w:val="0C0000"/>
                        <w:sz w:val="14"/>
                      </w:rPr>
                      <w:t xml:space="preserve">22.11.2023 ЭҚА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DDB"/>
    <w:multiLevelType w:val="hybridMultilevel"/>
    <w:tmpl w:val="C04CAE90"/>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1" w15:restartNumberingAfterBreak="0">
    <w:nsid w:val="78A11551"/>
    <w:multiLevelType w:val="hybridMultilevel"/>
    <w:tmpl w:val="71C4EC6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0D7"/>
    <w:rsid w:val="00023341"/>
    <w:rsid w:val="00032EE6"/>
    <w:rsid w:val="00035B6D"/>
    <w:rsid w:val="00057F7F"/>
    <w:rsid w:val="000835FF"/>
    <w:rsid w:val="00085BCB"/>
    <w:rsid w:val="000A0F0A"/>
    <w:rsid w:val="000A603E"/>
    <w:rsid w:val="000C7ADD"/>
    <w:rsid w:val="000D493B"/>
    <w:rsid w:val="00103F10"/>
    <w:rsid w:val="00143FAF"/>
    <w:rsid w:val="00145B90"/>
    <w:rsid w:val="00176FB3"/>
    <w:rsid w:val="001938AC"/>
    <w:rsid w:val="001C45DB"/>
    <w:rsid w:val="001C4F72"/>
    <w:rsid w:val="002019DD"/>
    <w:rsid w:val="0021437F"/>
    <w:rsid w:val="00217D6C"/>
    <w:rsid w:val="00223720"/>
    <w:rsid w:val="00236706"/>
    <w:rsid w:val="002B459E"/>
    <w:rsid w:val="002C2C24"/>
    <w:rsid w:val="002D6133"/>
    <w:rsid w:val="002F1D10"/>
    <w:rsid w:val="00317679"/>
    <w:rsid w:val="003442D7"/>
    <w:rsid w:val="00383816"/>
    <w:rsid w:val="00386449"/>
    <w:rsid w:val="00395B91"/>
    <w:rsid w:val="003B59A0"/>
    <w:rsid w:val="00401FE3"/>
    <w:rsid w:val="00403A07"/>
    <w:rsid w:val="004117E5"/>
    <w:rsid w:val="0042638D"/>
    <w:rsid w:val="00430789"/>
    <w:rsid w:val="00431159"/>
    <w:rsid w:val="004963D3"/>
    <w:rsid w:val="004B183C"/>
    <w:rsid w:val="004C1391"/>
    <w:rsid w:val="004D418B"/>
    <w:rsid w:val="004D6F21"/>
    <w:rsid w:val="004F716C"/>
    <w:rsid w:val="00503350"/>
    <w:rsid w:val="00507735"/>
    <w:rsid w:val="00534463"/>
    <w:rsid w:val="00534A5C"/>
    <w:rsid w:val="00550AC7"/>
    <w:rsid w:val="005533C7"/>
    <w:rsid w:val="00562D5F"/>
    <w:rsid w:val="00570871"/>
    <w:rsid w:val="00584568"/>
    <w:rsid w:val="005C42F5"/>
    <w:rsid w:val="005E3B2D"/>
    <w:rsid w:val="005E4E4B"/>
    <w:rsid w:val="006127D7"/>
    <w:rsid w:val="00675396"/>
    <w:rsid w:val="006833E5"/>
    <w:rsid w:val="0069383A"/>
    <w:rsid w:val="006964CF"/>
    <w:rsid w:val="006A1EAC"/>
    <w:rsid w:val="006A54FE"/>
    <w:rsid w:val="006C6727"/>
    <w:rsid w:val="006E0714"/>
    <w:rsid w:val="006F3A48"/>
    <w:rsid w:val="007264E2"/>
    <w:rsid w:val="00754469"/>
    <w:rsid w:val="007803F0"/>
    <w:rsid w:val="007A7E68"/>
    <w:rsid w:val="007B0CCF"/>
    <w:rsid w:val="007C7A1F"/>
    <w:rsid w:val="007E512C"/>
    <w:rsid w:val="007F3084"/>
    <w:rsid w:val="0080769F"/>
    <w:rsid w:val="00871B52"/>
    <w:rsid w:val="00874A7C"/>
    <w:rsid w:val="00882704"/>
    <w:rsid w:val="008F32BC"/>
    <w:rsid w:val="00911C22"/>
    <w:rsid w:val="00917A29"/>
    <w:rsid w:val="009429C5"/>
    <w:rsid w:val="00955C71"/>
    <w:rsid w:val="00960801"/>
    <w:rsid w:val="009B7925"/>
    <w:rsid w:val="009C727E"/>
    <w:rsid w:val="009E1D99"/>
    <w:rsid w:val="009E2A23"/>
    <w:rsid w:val="00A03DA1"/>
    <w:rsid w:val="00A32ED6"/>
    <w:rsid w:val="00A346BE"/>
    <w:rsid w:val="00A4257E"/>
    <w:rsid w:val="00A430DA"/>
    <w:rsid w:val="00A86809"/>
    <w:rsid w:val="00A97CB4"/>
    <w:rsid w:val="00AB7C41"/>
    <w:rsid w:val="00AD0102"/>
    <w:rsid w:val="00AD04CE"/>
    <w:rsid w:val="00AD4E8B"/>
    <w:rsid w:val="00AF538C"/>
    <w:rsid w:val="00B02986"/>
    <w:rsid w:val="00B33CF8"/>
    <w:rsid w:val="00B40A10"/>
    <w:rsid w:val="00B47DDC"/>
    <w:rsid w:val="00B558A4"/>
    <w:rsid w:val="00B714BF"/>
    <w:rsid w:val="00B86AB5"/>
    <w:rsid w:val="00BA0171"/>
    <w:rsid w:val="00BF0B99"/>
    <w:rsid w:val="00BF6E0B"/>
    <w:rsid w:val="00C51CDE"/>
    <w:rsid w:val="00C701B4"/>
    <w:rsid w:val="00CB18ED"/>
    <w:rsid w:val="00CC32B6"/>
    <w:rsid w:val="00CC47D1"/>
    <w:rsid w:val="00CF2CD9"/>
    <w:rsid w:val="00D23D6E"/>
    <w:rsid w:val="00D61FA8"/>
    <w:rsid w:val="00D831D4"/>
    <w:rsid w:val="00D90A8D"/>
    <w:rsid w:val="00DD1E6E"/>
    <w:rsid w:val="00DD63A8"/>
    <w:rsid w:val="00DF2966"/>
    <w:rsid w:val="00DF43F3"/>
    <w:rsid w:val="00E17212"/>
    <w:rsid w:val="00E71DE1"/>
    <w:rsid w:val="00ED2D21"/>
    <w:rsid w:val="00EE20D7"/>
    <w:rsid w:val="00F136BB"/>
    <w:rsid w:val="00F2064F"/>
    <w:rsid w:val="00F21190"/>
    <w:rsid w:val="00F967E3"/>
    <w:rsid w:val="00FB0A6B"/>
    <w:rsid w:val="00FF6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C5EB4"/>
  <w15:docId w15:val="{9E22AB28-8CC9-424F-9687-34E41151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E0714"/>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6E0714"/>
    <w:rPr>
      <w:rFonts w:ascii="Times New Roman" w:eastAsia="Times New Roman" w:hAnsi="Times New Roman" w:cs="Times New Roman"/>
      <w:sz w:val="24"/>
      <w:szCs w:val="24"/>
      <w:lang w:eastAsia="ru-RU"/>
    </w:rPr>
  </w:style>
  <w:style w:type="paragraph" w:styleId="a5">
    <w:name w:val="List Paragraph"/>
    <w:basedOn w:val="a"/>
    <w:uiPriority w:val="34"/>
    <w:qFormat/>
    <w:rsid w:val="000C7ADD"/>
    <w:pPr>
      <w:ind w:left="720"/>
      <w:contextualSpacing/>
    </w:pPr>
  </w:style>
  <w:style w:type="character" w:styleId="a6">
    <w:name w:val="Hyperlink"/>
    <w:uiPriority w:val="99"/>
    <w:unhideWhenUsed/>
    <w:rsid w:val="00DD63A8"/>
    <w:rPr>
      <w:color w:val="0000FF"/>
      <w:u w:val="single"/>
    </w:rPr>
  </w:style>
  <w:style w:type="paragraph" w:styleId="a7">
    <w:name w:val="No Spacing"/>
    <w:uiPriority w:val="1"/>
    <w:qFormat/>
    <w:rsid w:val="00DD63A8"/>
    <w:pPr>
      <w:spacing w:after="0" w:line="240" w:lineRule="auto"/>
    </w:pPr>
    <w:rPr>
      <w:rFonts w:ascii="Calibri" w:eastAsia="Calibri" w:hAnsi="Calibri" w:cs="Times New Roman"/>
    </w:rPr>
  </w:style>
  <w:style w:type="character" w:styleId="a8">
    <w:name w:val="annotation reference"/>
    <w:basedOn w:val="a0"/>
    <w:uiPriority w:val="99"/>
    <w:semiHidden/>
    <w:unhideWhenUsed/>
    <w:rsid w:val="004963D3"/>
    <w:rPr>
      <w:sz w:val="16"/>
      <w:szCs w:val="16"/>
    </w:rPr>
  </w:style>
  <w:style w:type="paragraph" w:styleId="a9">
    <w:name w:val="annotation text"/>
    <w:basedOn w:val="a"/>
    <w:link w:val="aa"/>
    <w:uiPriority w:val="99"/>
    <w:semiHidden/>
    <w:unhideWhenUsed/>
    <w:rsid w:val="004963D3"/>
    <w:pPr>
      <w:spacing w:line="240" w:lineRule="auto"/>
    </w:pPr>
    <w:rPr>
      <w:sz w:val="20"/>
      <w:szCs w:val="20"/>
    </w:rPr>
  </w:style>
  <w:style w:type="character" w:customStyle="1" w:styleId="aa">
    <w:name w:val="Текст примечания Знак"/>
    <w:basedOn w:val="a0"/>
    <w:link w:val="a9"/>
    <w:uiPriority w:val="99"/>
    <w:semiHidden/>
    <w:rsid w:val="004963D3"/>
    <w:rPr>
      <w:rFonts w:eastAsiaTheme="minorEastAsia"/>
      <w:sz w:val="20"/>
      <w:szCs w:val="20"/>
      <w:lang w:eastAsia="ru-RU"/>
    </w:rPr>
  </w:style>
  <w:style w:type="paragraph" w:styleId="ab">
    <w:name w:val="annotation subject"/>
    <w:basedOn w:val="a9"/>
    <w:next w:val="a9"/>
    <w:link w:val="ac"/>
    <w:uiPriority w:val="99"/>
    <w:semiHidden/>
    <w:unhideWhenUsed/>
    <w:rsid w:val="004963D3"/>
    <w:rPr>
      <w:b/>
      <w:bCs/>
    </w:rPr>
  </w:style>
  <w:style w:type="character" w:customStyle="1" w:styleId="ac">
    <w:name w:val="Тема примечания Знак"/>
    <w:basedOn w:val="aa"/>
    <w:link w:val="ab"/>
    <w:uiPriority w:val="99"/>
    <w:semiHidden/>
    <w:rsid w:val="004963D3"/>
    <w:rPr>
      <w:rFonts w:eastAsiaTheme="minorEastAsia"/>
      <w:b/>
      <w:bCs/>
      <w:sz w:val="20"/>
      <w:szCs w:val="20"/>
      <w:lang w:eastAsia="ru-RU"/>
    </w:rPr>
  </w:style>
  <w:style w:type="paragraph" w:styleId="ad">
    <w:name w:val="Balloon Text"/>
    <w:basedOn w:val="a"/>
    <w:link w:val="ae"/>
    <w:uiPriority w:val="99"/>
    <w:semiHidden/>
    <w:unhideWhenUsed/>
    <w:rsid w:val="004963D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963D3"/>
    <w:rPr>
      <w:rFonts w:ascii="Tahoma" w:eastAsiaTheme="minorEastAsia" w:hAnsi="Tahoma" w:cs="Tahoma"/>
      <w:sz w:val="16"/>
      <w:szCs w:val="16"/>
      <w:lang w:eastAsia="ru-RU"/>
    </w:rPr>
  </w:style>
  <w:style w:type="paragraph" w:styleId="af">
    <w:name w:val="Normal (Web)"/>
    <w:basedOn w:val="a"/>
    <w:uiPriority w:val="99"/>
    <w:semiHidden/>
    <w:unhideWhenUsed/>
    <w:rsid w:val="004B1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Знак Знак1 Знак Знак Знак Знак Знак Знак Знак"/>
    <w:basedOn w:val="a"/>
    <w:rsid w:val="002D6133"/>
    <w:pPr>
      <w:spacing w:after="160" w:line="240" w:lineRule="auto"/>
    </w:pPr>
    <w:rPr>
      <w:rFonts w:ascii="Arial" w:eastAsia="Times New Roman" w:hAnsi="Arial" w:cs="Times New Roman"/>
      <w:b/>
      <w:color w:val="FFFFFF"/>
      <w:sz w:val="32"/>
      <w:szCs w:val="20"/>
      <w:lang w:val="en-US" w:eastAsia="en-US"/>
    </w:rPr>
  </w:style>
  <w:style w:type="character" w:customStyle="1" w:styleId="s0">
    <w:name w:val="s0"/>
    <w:rsid w:val="00BF0B99"/>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header"/>
    <w:basedOn w:val="a"/>
    <w:link w:val="af1"/>
    <w:uiPriority w:val="99"/>
    <w:unhideWhenUsed/>
    <w:rsid w:val="0096080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60801"/>
  </w:style>
  <w:style w:type="paragraph" w:styleId="af2">
    <w:name w:val="footer"/>
    <w:basedOn w:val="a"/>
    <w:link w:val="af3"/>
    <w:uiPriority w:val="99"/>
    <w:unhideWhenUsed/>
    <w:rsid w:val="0096080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6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8595">
      <w:bodyDiv w:val="1"/>
      <w:marLeft w:val="0"/>
      <w:marRight w:val="0"/>
      <w:marTop w:val="0"/>
      <w:marBottom w:val="0"/>
      <w:divBdr>
        <w:top w:val="none" w:sz="0" w:space="0" w:color="auto"/>
        <w:left w:val="none" w:sz="0" w:space="0" w:color="auto"/>
        <w:bottom w:val="none" w:sz="0" w:space="0" w:color="auto"/>
        <w:right w:val="none" w:sz="0" w:space="0" w:color="auto"/>
      </w:divBdr>
    </w:div>
    <w:div w:id="20879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ecretary@rogersgroup.in" TargetMode="External"/><Relationship Id="rId13" Type="http://schemas.openxmlformats.org/officeDocument/2006/relationships/image" Target="media/image2.png"/><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mailto:irina.volovnikova@g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3A3D0-614B-42D4-8F25-4CF235B1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1479</Words>
  <Characters>8436</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Утеулин Гали Максатович</dc:creator>
  <cp:lastModifiedBy>Dell</cp:lastModifiedBy>
  <cp:revision>4</cp:revision>
  <cp:lastPrinted>2019-09-27T06:48:00Z</cp:lastPrinted>
  <dcterms:created xsi:type="dcterms:W3CDTF">2023-11-28T11:22:00Z</dcterms:created>
  <dcterms:modified xsi:type="dcterms:W3CDTF">2025-01-30T07:03:00Z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Enabled">
    <vt:lpwstr>true</vt:lpwstr>
  </property>
  <property fmtid="{D5CDD505-2E9C-101B-9397-08002B2CF9AE}" pid="3" name="MSIP_Label_a4e47c19-e68f-4046-bf94-918d2dcc81ee_SetDate">
    <vt:lpwstr>2021-05-17T04:20:07Z</vt:lpwstr>
  </property>
  <property fmtid="{D5CDD505-2E9C-101B-9397-08002B2CF9AE}" pid="4" name="MSIP_Label_a4e47c19-e68f-4046-bf94-918d2dcc81ee_Method">
    <vt:lpwstr>Standard</vt:lpwstr>
  </property>
  <property fmtid="{D5CDD505-2E9C-101B-9397-08002B2CF9AE}" pid="5" name="MSIP_Label_a4e47c19-e68f-4046-bf94-918d2dcc81ee_Name">
    <vt:lpwstr>Business Use Only</vt:lpwstr>
  </property>
  <property fmtid="{D5CDD505-2E9C-101B-9397-08002B2CF9AE}" pid="6" name="MSIP_Label_a4e47c19-e68f-4046-bf94-918d2dcc81ee_SiteId">
    <vt:lpwstr>34cd94b5-d86c-447f-8d9b-81b4ff94d329</vt:lpwstr>
  </property>
  <property fmtid="{D5CDD505-2E9C-101B-9397-08002B2CF9AE}" pid="7" name="MSIP_Label_a4e47c19-e68f-4046-bf94-918d2dcc81ee_ActionId">
    <vt:lpwstr>c2cd2d2c-b2e7-4dec-b1e2-1db69568a504</vt:lpwstr>
  </property>
  <property fmtid="{D5CDD505-2E9C-101B-9397-08002B2CF9AE}" pid="8" name="MSIP_Label_a4e47c19-e68f-4046-bf94-918d2dcc81ee_ContentBits">
    <vt:lpwstr>0</vt:lpwstr>
  </property>
</Properties>
</file>